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0579" w14:textId="77777777" w:rsidR="00C122D4" w:rsidRDefault="00000000">
      <w:pPr>
        <w:kinsoku/>
        <w:spacing w:line="360" w:lineRule="auto"/>
        <w:jc w:val="both"/>
        <w:rPr>
          <w:rFonts w:ascii="仿宋" w:eastAsia="仿宋" w:hAnsi="仿宋"/>
          <w:sz w:val="32"/>
          <w:szCs w:val="32"/>
        </w:rPr>
      </w:pPr>
      <w:r>
        <w:rPr>
          <w:rFonts w:ascii="仿宋" w:eastAsia="仿宋" w:hAnsi="仿宋" w:hint="eastAsia"/>
          <w:sz w:val="32"/>
          <w:szCs w:val="32"/>
        </w:rPr>
        <w:t>附件</w:t>
      </w:r>
    </w:p>
    <w:p w14:paraId="13BBFD94" w14:textId="77777777" w:rsidR="00C122D4" w:rsidRDefault="00000000">
      <w:pPr>
        <w:spacing w:line="360" w:lineRule="auto"/>
        <w:jc w:val="center"/>
        <w:rPr>
          <w:rFonts w:ascii="宋体" w:hAnsi="宋体"/>
          <w:b/>
          <w:bCs/>
          <w:sz w:val="44"/>
          <w:szCs w:val="44"/>
        </w:rPr>
      </w:pPr>
      <w:r>
        <w:rPr>
          <w:rFonts w:ascii="宋体" w:hAnsi="宋体" w:hint="eastAsia"/>
          <w:b/>
          <w:bCs/>
          <w:sz w:val="44"/>
          <w:szCs w:val="44"/>
        </w:rPr>
        <w:t>浙江省建设工程结算价款争议行政调解</w:t>
      </w:r>
    </w:p>
    <w:p w14:paraId="2DFBCBBE" w14:textId="77777777" w:rsidR="00C122D4" w:rsidRDefault="00000000">
      <w:pPr>
        <w:spacing w:line="360" w:lineRule="auto"/>
        <w:jc w:val="center"/>
        <w:rPr>
          <w:rFonts w:ascii="宋体" w:hAnsi="宋体"/>
          <w:b/>
          <w:bCs/>
          <w:sz w:val="44"/>
          <w:szCs w:val="44"/>
        </w:rPr>
      </w:pPr>
      <w:r>
        <w:rPr>
          <w:rFonts w:ascii="宋体" w:hAnsi="宋体" w:hint="eastAsia"/>
          <w:b/>
          <w:bCs/>
          <w:sz w:val="44"/>
          <w:szCs w:val="44"/>
        </w:rPr>
        <w:t>专家管理办法</w:t>
      </w:r>
    </w:p>
    <w:p w14:paraId="2FC3FB9C" w14:textId="77777777" w:rsidR="00C122D4" w:rsidRDefault="00000000">
      <w:pPr>
        <w:pStyle w:val="a3"/>
        <w:spacing w:line="360" w:lineRule="auto"/>
        <w:jc w:val="center"/>
        <w:rPr>
          <w:rFonts w:asciiTheme="majorEastAsia" w:eastAsiaTheme="majorEastAsia" w:hAnsiTheme="majorEastAsia"/>
          <w:sz w:val="32"/>
          <w:szCs w:val="32"/>
        </w:rPr>
      </w:pPr>
      <w:r>
        <w:rPr>
          <w:rFonts w:asciiTheme="majorEastAsia" w:eastAsiaTheme="majorEastAsia" w:hAnsiTheme="majorEastAsia" w:hint="eastAsia"/>
          <w:b/>
          <w:bCs/>
          <w:sz w:val="32"/>
          <w:szCs w:val="32"/>
        </w:rPr>
        <w:t>第一章</w:t>
      </w:r>
      <w:r>
        <w:rPr>
          <w:rFonts w:asciiTheme="majorEastAsia" w:eastAsiaTheme="majorEastAsia" w:hAnsiTheme="majorEastAsia" w:hint="eastAsia"/>
          <w:sz w:val="32"/>
          <w:szCs w:val="32"/>
        </w:rPr>
        <w:t xml:space="preserve"> </w:t>
      </w:r>
      <w:r>
        <w:rPr>
          <w:rFonts w:asciiTheme="majorEastAsia" w:eastAsiaTheme="majorEastAsia" w:hAnsiTheme="majorEastAsia" w:hint="eastAsia"/>
          <w:b/>
          <w:bCs/>
          <w:sz w:val="32"/>
          <w:szCs w:val="32"/>
        </w:rPr>
        <w:t>总</w:t>
      </w:r>
      <w:r>
        <w:rPr>
          <w:rFonts w:asciiTheme="majorEastAsia" w:eastAsiaTheme="majorEastAsia" w:hAnsiTheme="majorEastAsia" w:hint="eastAsia"/>
          <w:sz w:val="32"/>
          <w:szCs w:val="32"/>
        </w:rPr>
        <w:t xml:space="preserve"> </w:t>
      </w:r>
      <w:r>
        <w:rPr>
          <w:rFonts w:asciiTheme="majorEastAsia" w:eastAsiaTheme="majorEastAsia" w:hAnsiTheme="majorEastAsia" w:hint="eastAsia"/>
          <w:b/>
          <w:bCs/>
          <w:sz w:val="32"/>
          <w:szCs w:val="32"/>
        </w:rPr>
        <w:t>则</w:t>
      </w:r>
    </w:p>
    <w:p w14:paraId="0C98635F"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为进一步提高建设工程结算价款争议行政调解水平，规范工程结算价款争议行政调解专家（以下简称“调解专家”）队伍建设和管理，维护</w:t>
      </w:r>
      <w:proofErr w:type="gramStart"/>
      <w:r>
        <w:rPr>
          <w:rFonts w:ascii="仿宋" w:eastAsia="仿宋" w:hAnsi="仿宋" w:hint="eastAsia"/>
          <w:sz w:val="32"/>
          <w:szCs w:val="32"/>
        </w:rPr>
        <w:t>发承包</w:t>
      </w:r>
      <w:proofErr w:type="gramEnd"/>
      <w:r>
        <w:rPr>
          <w:rFonts w:ascii="仿宋" w:eastAsia="仿宋" w:hAnsi="仿宋" w:hint="eastAsia"/>
          <w:sz w:val="32"/>
          <w:szCs w:val="32"/>
        </w:rPr>
        <w:t>双方的合法权益，促进建筑市场健康发展，根据《浙江省建设工程造价管理办法》（省政府378号令）、《浙江省行政调解办法》（浙政办发〔2016〕172号）、《浙江省建设工程结算价款争议行政调解办法》（</w:t>
      </w:r>
      <w:proofErr w:type="gramStart"/>
      <w:r>
        <w:rPr>
          <w:rFonts w:ascii="仿宋" w:eastAsia="仿宋" w:hAnsi="仿宋" w:hint="eastAsia"/>
          <w:sz w:val="32"/>
          <w:szCs w:val="32"/>
        </w:rPr>
        <w:t>浙建〔2020〕</w:t>
      </w:r>
      <w:proofErr w:type="gramEnd"/>
      <w:r>
        <w:rPr>
          <w:rFonts w:ascii="仿宋" w:eastAsia="仿宋" w:hAnsi="仿宋" w:hint="eastAsia"/>
          <w:sz w:val="32"/>
          <w:szCs w:val="32"/>
        </w:rPr>
        <w:t>3号）等文件精神，结合本省实际，制定本办法。</w:t>
      </w:r>
    </w:p>
    <w:p w14:paraId="4D28E2DE"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bCs/>
          <w:sz w:val="32"/>
          <w:szCs w:val="32"/>
        </w:rPr>
        <w:t>第二条</w:t>
      </w:r>
      <w:r>
        <w:rPr>
          <w:rFonts w:ascii="仿宋" w:eastAsia="仿宋" w:hAnsi="仿宋" w:hint="eastAsia"/>
          <w:sz w:val="32"/>
          <w:szCs w:val="32"/>
        </w:rPr>
        <w:t xml:space="preserve"> 本办法所称的调解专家是指由省建设工程造价管理机构聘请的参与工程结算价款争议行政调解工作的专家。</w:t>
      </w:r>
    </w:p>
    <w:p w14:paraId="349430B2" w14:textId="77777777" w:rsidR="00C122D4" w:rsidRDefault="00000000">
      <w:pPr>
        <w:kinsoku/>
        <w:spacing w:line="360" w:lineRule="auto"/>
        <w:ind w:rightChars="-100" w:right="-210" w:firstLineChars="200" w:firstLine="643"/>
        <w:jc w:val="both"/>
        <w:rPr>
          <w:rFonts w:ascii="仿宋" w:eastAsia="仿宋" w:hAnsi="仿宋"/>
          <w:sz w:val="32"/>
          <w:szCs w:val="32"/>
        </w:rPr>
      </w:pPr>
      <w:r>
        <w:rPr>
          <w:rFonts w:ascii="仿宋" w:eastAsia="仿宋" w:hAnsi="仿宋" w:hint="eastAsia"/>
          <w:b/>
          <w:bCs/>
          <w:sz w:val="32"/>
          <w:szCs w:val="32"/>
        </w:rPr>
        <w:t>第三条</w:t>
      </w:r>
      <w:r>
        <w:rPr>
          <w:rFonts w:ascii="仿宋" w:eastAsia="仿宋" w:hAnsi="仿宋" w:hint="eastAsia"/>
          <w:sz w:val="32"/>
          <w:szCs w:val="32"/>
        </w:rPr>
        <w:t xml:space="preserve"> 本办法适用于调解专家的聘任、使用、考核等日常管理工作，各市建设工程造价管理机构可参照本办法，负责当地调解专家的管理工作。</w:t>
      </w:r>
    </w:p>
    <w:p w14:paraId="341CF288"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bCs/>
          <w:sz w:val="32"/>
          <w:szCs w:val="32"/>
        </w:rPr>
        <w:t>第四条</w:t>
      </w:r>
      <w:r>
        <w:rPr>
          <w:rFonts w:ascii="仿宋" w:eastAsia="仿宋" w:hAnsi="仿宋" w:hint="eastAsia"/>
          <w:sz w:val="32"/>
          <w:szCs w:val="32"/>
        </w:rPr>
        <w:t xml:space="preserve"> 根据“自愿、择优、公开”的原则，结合行政调解工作开展情况，适时优化，调解专家名单每年公布一次。</w:t>
      </w:r>
    </w:p>
    <w:p w14:paraId="55912B63"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bCs/>
          <w:sz w:val="32"/>
          <w:szCs w:val="32"/>
        </w:rPr>
        <w:t>第五条</w:t>
      </w:r>
      <w:r>
        <w:rPr>
          <w:rFonts w:ascii="仿宋" w:eastAsia="仿宋" w:hAnsi="仿宋" w:hint="eastAsia"/>
          <w:sz w:val="32"/>
          <w:szCs w:val="32"/>
        </w:rPr>
        <w:t xml:space="preserve"> 调解专家按下列专业进行分类登记建立：</w:t>
      </w:r>
    </w:p>
    <w:p w14:paraId="3D3A68F4"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（一）房屋建筑专业（包括安装、钢结构、装配式专业）；</w:t>
      </w:r>
    </w:p>
    <w:p w14:paraId="04D93961" w14:textId="77777777" w:rsidR="00C122D4" w:rsidRDefault="00000000">
      <w:pPr>
        <w:kinsoku/>
        <w:spacing w:line="360" w:lineRule="auto"/>
        <w:ind w:firstLineChars="200" w:firstLine="640"/>
        <w:jc w:val="both"/>
        <w:rPr>
          <w:sz w:val="32"/>
          <w:szCs w:val="32"/>
        </w:rPr>
      </w:pPr>
      <w:r>
        <w:rPr>
          <w:rFonts w:ascii="仿宋" w:eastAsia="仿宋" w:hAnsi="仿宋" w:hint="eastAsia"/>
          <w:sz w:val="32"/>
          <w:szCs w:val="32"/>
        </w:rPr>
        <w:lastRenderedPageBreak/>
        <w:t>（二）市政基础设施专业（包括轨道交通、园林专业）；</w:t>
      </w:r>
    </w:p>
    <w:p w14:paraId="1C7ADE76"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（三）法律专业。</w:t>
      </w:r>
    </w:p>
    <w:p w14:paraId="30B50C64"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符合上述多个专业条件的专家可同时兼任。</w:t>
      </w:r>
    </w:p>
    <w:p w14:paraId="2CA922A9" w14:textId="77777777" w:rsidR="00C122D4" w:rsidRDefault="00000000">
      <w:pPr>
        <w:kinsoku/>
        <w:spacing w:line="360" w:lineRule="auto"/>
        <w:jc w:val="center"/>
        <w:rPr>
          <w:rFonts w:asciiTheme="majorEastAsia" w:eastAsiaTheme="majorEastAsia" w:hAnsiTheme="majorEastAsia"/>
          <w:sz w:val="32"/>
          <w:szCs w:val="32"/>
        </w:rPr>
      </w:pPr>
      <w:r>
        <w:rPr>
          <w:rFonts w:asciiTheme="majorEastAsia" w:eastAsiaTheme="majorEastAsia" w:hAnsiTheme="majorEastAsia" w:hint="eastAsia"/>
          <w:b/>
          <w:bCs/>
          <w:sz w:val="32"/>
          <w:szCs w:val="32"/>
        </w:rPr>
        <w:t>第二章</w:t>
      </w:r>
      <w:r>
        <w:rPr>
          <w:rFonts w:asciiTheme="majorEastAsia" w:eastAsiaTheme="majorEastAsia" w:hAnsiTheme="majorEastAsia" w:hint="eastAsia"/>
          <w:sz w:val="32"/>
          <w:szCs w:val="32"/>
        </w:rPr>
        <w:t xml:space="preserve"> </w:t>
      </w:r>
      <w:r>
        <w:rPr>
          <w:rFonts w:asciiTheme="majorEastAsia" w:eastAsiaTheme="majorEastAsia" w:hAnsiTheme="majorEastAsia" w:hint="eastAsia"/>
          <w:b/>
          <w:bCs/>
          <w:sz w:val="32"/>
          <w:szCs w:val="32"/>
        </w:rPr>
        <w:t>调解专家聘任的条件和程序</w:t>
      </w:r>
    </w:p>
    <w:p w14:paraId="6FA36810"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调解专家应当具备以下基本条件：</w:t>
      </w:r>
    </w:p>
    <w:p w14:paraId="6ADC1044"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（一）具有良好的职业道德，诚实守信，作风正派，理论水平高；</w:t>
      </w:r>
    </w:p>
    <w:p w14:paraId="1768F49F"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（二）年龄65周岁以下，身体健康，从事工程造价等相关专业工作15年以上，具备坚实的专业基础知识，丰富的工作实践经验，并在相关行业有一定的影响力；</w:t>
      </w:r>
    </w:p>
    <w:p w14:paraId="307D2B3D"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（三）房屋建筑及市政基础设施专业人员需要具有建设工程或工程</w:t>
      </w:r>
      <w:proofErr w:type="gramStart"/>
      <w:r>
        <w:rPr>
          <w:rFonts w:ascii="仿宋" w:eastAsia="仿宋" w:hAnsi="仿宋" w:hint="eastAsia"/>
          <w:sz w:val="32"/>
          <w:szCs w:val="32"/>
        </w:rPr>
        <w:t>经济类副高</w:t>
      </w:r>
      <w:proofErr w:type="gramEnd"/>
      <w:r>
        <w:rPr>
          <w:rFonts w:ascii="仿宋" w:eastAsia="仿宋" w:hAnsi="仿宋" w:hint="eastAsia"/>
          <w:sz w:val="32"/>
          <w:szCs w:val="32"/>
        </w:rPr>
        <w:t>专业技术职称且持有一级注册造价工程师执业资格，或正高专业技术职称；法律专业人员需要具有法律职业资格证，并对工程合同方面的法律有一定的研究和实际经验。</w:t>
      </w:r>
    </w:p>
    <w:p w14:paraId="4CF094D5"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bCs/>
          <w:sz w:val="32"/>
          <w:szCs w:val="32"/>
        </w:rPr>
        <w:t>第七条</w:t>
      </w:r>
      <w:r>
        <w:rPr>
          <w:rFonts w:ascii="仿宋" w:eastAsia="仿宋" w:hAnsi="仿宋" w:hint="eastAsia"/>
          <w:sz w:val="32"/>
          <w:szCs w:val="32"/>
        </w:rPr>
        <w:t xml:space="preserve"> 有以下情形之一的，不应聘为调解专家：</w:t>
      </w:r>
    </w:p>
    <w:p w14:paraId="448A88C5"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（一）曾受过刑事处罚的；</w:t>
      </w:r>
    </w:p>
    <w:p w14:paraId="11ADBBCB"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（二）因违法违纪行为被辞退的；</w:t>
      </w:r>
    </w:p>
    <w:p w14:paraId="510A267F"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（三）被吊销职业资格或者执业证书的；</w:t>
      </w:r>
    </w:p>
    <w:p w14:paraId="0D73C87B"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（四）有失信行为的；</w:t>
      </w:r>
    </w:p>
    <w:p w14:paraId="2DDED134"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（五）有其他违法违规行为的。</w:t>
      </w:r>
    </w:p>
    <w:p w14:paraId="580C8C69"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sz w:val="32"/>
          <w:szCs w:val="32"/>
        </w:rPr>
        <w:t xml:space="preserve">第八条 </w:t>
      </w:r>
      <w:r>
        <w:rPr>
          <w:rFonts w:ascii="仿宋" w:eastAsia="仿宋" w:hAnsi="仿宋" w:hint="eastAsia"/>
          <w:sz w:val="32"/>
          <w:szCs w:val="32"/>
        </w:rPr>
        <w:t>调解专家聘任方式及要求：</w:t>
      </w:r>
    </w:p>
    <w:p w14:paraId="74736DC9"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lastRenderedPageBreak/>
        <w:t>调解专家聘任采取个人申请、定向邀请两种方式。省建设工程造价管理机构负责对拟入库调解专家的申报资料进行审核，符合第六条规定条件，并签署承诺书的，正式入选调解</w:t>
      </w:r>
      <w:proofErr w:type="gramStart"/>
      <w:r>
        <w:rPr>
          <w:rFonts w:ascii="仿宋" w:eastAsia="仿宋" w:hAnsi="仿宋" w:hint="eastAsia"/>
          <w:sz w:val="32"/>
          <w:szCs w:val="32"/>
        </w:rPr>
        <w:t>专家库并公布</w:t>
      </w:r>
      <w:proofErr w:type="gramEnd"/>
      <w:r>
        <w:rPr>
          <w:rFonts w:ascii="仿宋" w:eastAsia="仿宋" w:hAnsi="仿宋" w:hint="eastAsia"/>
          <w:sz w:val="32"/>
          <w:szCs w:val="32"/>
        </w:rPr>
        <w:t>调解专家名单。</w:t>
      </w:r>
    </w:p>
    <w:p w14:paraId="0B47A977"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（一）个人申请</w:t>
      </w:r>
    </w:p>
    <w:p w14:paraId="573CEE01"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采取个人申请和单位推荐相结合的方式，申请人可常年根据本办法的要求提出申请，所在单位对申请人是否符合推荐要求、递交的信息是否真实可靠进行审核，落实推荐责任后上报。</w:t>
      </w:r>
    </w:p>
    <w:p w14:paraId="578389E8"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（二）定向邀请</w:t>
      </w:r>
    </w:p>
    <w:p w14:paraId="6C4E788C"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1.为提高专家库质量，对个人尚未提出申请但符合本办法条件的高层次专家，由省建设工程造价管理机构发函邀请入库；</w:t>
      </w:r>
    </w:p>
    <w:p w14:paraId="197388F3"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2.根据调解活动的实际需求，省建设工程造价管理机构可定向邀请相关领域专家。</w:t>
      </w:r>
    </w:p>
    <w:p w14:paraId="00598FF3"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sz w:val="32"/>
          <w:szCs w:val="32"/>
        </w:rPr>
        <w:t>第九条</w:t>
      </w:r>
      <w:r>
        <w:rPr>
          <w:rFonts w:ascii="仿宋" w:eastAsia="仿宋" w:hAnsi="仿宋" w:hint="eastAsia"/>
          <w:sz w:val="32"/>
          <w:szCs w:val="32"/>
        </w:rPr>
        <w:t xml:space="preserve"> 申请调解专家材料：</w:t>
      </w:r>
    </w:p>
    <w:p w14:paraId="06F3FD33"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（一）申请人填写《浙江省建设工程结算价款争议行政调解专家申请表》（附件1）;</w:t>
      </w:r>
    </w:p>
    <w:p w14:paraId="59454F8A"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（二）单位推荐材料一份（推荐材料不超过500字，包括该专家的专业特长、技术水平和实践经验）;</w:t>
      </w:r>
    </w:p>
    <w:p w14:paraId="53094A52"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lastRenderedPageBreak/>
        <w:t>（三）申请人的学历证书、注册</w:t>
      </w:r>
      <w:proofErr w:type="gramStart"/>
      <w:r>
        <w:rPr>
          <w:rFonts w:ascii="仿宋" w:eastAsia="仿宋" w:hAnsi="仿宋" w:hint="eastAsia"/>
          <w:sz w:val="32"/>
          <w:szCs w:val="32"/>
        </w:rPr>
        <w:t>造价师</w:t>
      </w:r>
      <w:proofErr w:type="gramEnd"/>
      <w:r>
        <w:rPr>
          <w:rFonts w:ascii="仿宋" w:eastAsia="仿宋" w:hAnsi="仿宋" w:hint="eastAsia"/>
          <w:sz w:val="32"/>
          <w:szCs w:val="32"/>
        </w:rPr>
        <w:t>执业资格证、专业技术职称证书、法律职业资格证、本人身份证等有效证件的复印件（原件由推荐单位核查）；</w:t>
      </w:r>
    </w:p>
    <w:p w14:paraId="26751D9B"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（四）承诺书（附件2）。</w:t>
      </w:r>
    </w:p>
    <w:p w14:paraId="75FD99C6" w14:textId="77777777" w:rsidR="00C122D4" w:rsidRDefault="00000000">
      <w:pPr>
        <w:pStyle w:val="a5"/>
        <w:kinsoku/>
        <w:spacing w:line="360" w:lineRule="auto"/>
        <w:ind w:firstLineChars="0" w:firstLine="0"/>
        <w:jc w:val="center"/>
        <w:rPr>
          <w:rFonts w:asciiTheme="majorEastAsia" w:eastAsiaTheme="majorEastAsia" w:hAnsiTheme="majorEastAsia"/>
          <w:sz w:val="32"/>
          <w:szCs w:val="32"/>
        </w:rPr>
      </w:pPr>
      <w:r>
        <w:rPr>
          <w:rFonts w:asciiTheme="majorEastAsia" w:eastAsiaTheme="majorEastAsia" w:hAnsiTheme="majorEastAsia" w:hint="eastAsia"/>
          <w:b/>
          <w:bCs/>
          <w:sz w:val="32"/>
          <w:szCs w:val="32"/>
        </w:rPr>
        <w:t>第三章调解专家的权利和义务</w:t>
      </w:r>
    </w:p>
    <w:p w14:paraId="1D01324C" w14:textId="77777777" w:rsidR="00C122D4" w:rsidRDefault="00000000">
      <w:pPr>
        <w:pStyle w:val="a5"/>
        <w:kinsoku/>
        <w:spacing w:line="360" w:lineRule="auto"/>
        <w:ind w:firstLine="643"/>
        <w:jc w:val="both"/>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sz w:val="32"/>
          <w:szCs w:val="32"/>
        </w:rPr>
        <w:t xml:space="preserve"> 调解专家享有以下权利：</w:t>
      </w:r>
    </w:p>
    <w:p w14:paraId="51F360B4" w14:textId="77777777" w:rsidR="00C122D4" w:rsidRDefault="00000000">
      <w:pPr>
        <w:pStyle w:val="a5"/>
        <w:kinsoku/>
        <w:spacing w:line="360" w:lineRule="auto"/>
        <w:ind w:firstLine="640"/>
        <w:jc w:val="both"/>
        <w:rPr>
          <w:rFonts w:ascii="仿宋" w:eastAsia="仿宋" w:hAnsi="仿宋"/>
          <w:sz w:val="32"/>
          <w:szCs w:val="32"/>
        </w:rPr>
      </w:pPr>
      <w:r>
        <w:rPr>
          <w:rFonts w:ascii="仿宋" w:eastAsia="仿宋" w:hAnsi="仿宋" w:hint="eastAsia"/>
          <w:sz w:val="32"/>
          <w:szCs w:val="32"/>
        </w:rPr>
        <w:t>（一）按照价款争议行政调解办法规定的标准和方法，以及有关法律、法规、规章、计价规则的规定对争议双方的争议点给出独立意见，不受任何干预；</w:t>
      </w:r>
    </w:p>
    <w:p w14:paraId="00D1C418" w14:textId="77777777" w:rsidR="00C122D4" w:rsidRDefault="00000000">
      <w:pPr>
        <w:pStyle w:val="a5"/>
        <w:kinsoku/>
        <w:spacing w:line="360" w:lineRule="auto"/>
        <w:ind w:firstLine="640"/>
        <w:jc w:val="both"/>
        <w:rPr>
          <w:rFonts w:ascii="仿宋" w:eastAsia="仿宋" w:hAnsi="仿宋"/>
          <w:sz w:val="32"/>
          <w:szCs w:val="32"/>
        </w:rPr>
      </w:pPr>
      <w:r>
        <w:rPr>
          <w:rFonts w:ascii="仿宋" w:eastAsia="仿宋" w:hAnsi="仿宋" w:hint="eastAsia"/>
          <w:sz w:val="32"/>
          <w:szCs w:val="32"/>
        </w:rPr>
        <w:t>（二）接受参加价款争议行政调解活动的合法劳务报酬；</w:t>
      </w:r>
    </w:p>
    <w:p w14:paraId="0A5C7303" w14:textId="77777777" w:rsidR="00C122D4" w:rsidRDefault="00000000">
      <w:pPr>
        <w:pStyle w:val="a5"/>
        <w:kinsoku/>
        <w:spacing w:line="360" w:lineRule="auto"/>
        <w:ind w:firstLine="640"/>
        <w:jc w:val="both"/>
        <w:rPr>
          <w:rFonts w:ascii="仿宋" w:eastAsia="仿宋" w:hAnsi="仿宋"/>
          <w:sz w:val="32"/>
          <w:szCs w:val="32"/>
        </w:rPr>
      </w:pPr>
      <w:r>
        <w:rPr>
          <w:rFonts w:ascii="仿宋" w:eastAsia="仿宋" w:hAnsi="仿宋" w:hint="eastAsia"/>
          <w:sz w:val="32"/>
          <w:szCs w:val="32"/>
        </w:rPr>
        <w:t>（三）向省建设工程造价管理机构推荐调解专家；</w:t>
      </w:r>
    </w:p>
    <w:p w14:paraId="17B4E69A" w14:textId="77777777" w:rsidR="00C122D4" w:rsidRDefault="00000000">
      <w:pPr>
        <w:pStyle w:val="a5"/>
        <w:kinsoku/>
        <w:spacing w:line="360" w:lineRule="auto"/>
        <w:ind w:firstLine="640"/>
        <w:jc w:val="both"/>
        <w:rPr>
          <w:rFonts w:ascii="仿宋" w:eastAsia="仿宋" w:hAnsi="仿宋"/>
          <w:sz w:val="32"/>
          <w:szCs w:val="32"/>
        </w:rPr>
      </w:pPr>
      <w:r>
        <w:rPr>
          <w:rFonts w:ascii="仿宋" w:eastAsia="仿宋" w:hAnsi="仿宋" w:hint="eastAsia"/>
          <w:sz w:val="32"/>
          <w:szCs w:val="32"/>
        </w:rPr>
        <w:t>（四）向省建设工程造价管理机构提供价款结算中出现的相关信息，提出目前建设行业市场上出现的新情况、新问题的意见建议；</w:t>
      </w:r>
    </w:p>
    <w:p w14:paraId="11FF5CE1" w14:textId="77777777" w:rsidR="00C122D4" w:rsidRDefault="00000000">
      <w:pPr>
        <w:pStyle w:val="a5"/>
        <w:kinsoku/>
        <w:spacing w:line="360" w:lineRule="auto"/>
        <w:ind w:firstLine="640"/>
        <w:jc w:val="both"/>
        <w:rPr>
          <w:rFonts w:ascii="仿宋" w:eastAsia="仿宋" w:hAnsi="仿宋"/>
          <w:sz w:val="32"/>
          <w:szCs w:val="32"/>
        </w:rPr>
      </w:pPr>
      <w:r>
        <w:rPr>
          <w:rFonts w:ascii="仿宋" w:eastAsia="仿宋" w:hAnsi="仿宋" w:hint="eastAsia"/>
          <w:sz w:val="32"/>
          <w:szCs w:val="32"/>
        </w:rPr>
        <w:t>（五）免费参加省建设工程造价管理机构组织的业务培训、理论讲座，并获得继续教育学时；</w:t>
      </w:r>
    </w:p>
    <w:p w14:paraId="0C9AE50B" w14:textId="77777777" w:rsidR="00C122D4" w:rsidRDefault="00000000">
      <w:pPr>
        <w:pStyle w:val="a5"/>
        <w:kinsoku/>
        <w:spacing w:line="360" w:lineRule="auto"/>
        <w:ind w:firstLine="640"/>
        <w:jc w:val="both"/>
        <w:rPr>
          <w:rFonts w:ascii="仿宋" w:eastAsia="仿宋" w:hAnsi="仿宋"/>
          <w:sz w:val="32"/>
          <w:szCs w:val="32"/>
        </w:rPr>
      </w:pPr>
      <w:r>
        <w:rPr>
          <w:rFonts w:ascii="仿宋" w:eastAsia="仿宋" w:hAnsi="仿宋" w:hint="eastAsia"/>
          <w:sz w:val="32"/>
          <w:szCs w:val="32"/>
        </w:rPr>
        <w:t>（六）法律、法规规定的其他权利。</w:t>
      </w:r>
    </w:p>
    <w:p w14:paraId="2D5182CB" w14:textId="77777777" w:rsidR="00C122D4" w:rsidRDefault="00000000">
      <w:pPr>
        <w:pStyle w:val="a5"/>
        <w:kinsoku/>
        <w:spacing w:line="360" w:lineRule="auto"/>
        <w:ind w:firstLine="643"/>
        <w:jc w:val="both"/>
        <w:rPr>
          <w:rFonts w:ascii="仿宋" w:eastAsia="仿宋" w:hAnsi="仿宋"/>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调解专家应履行的义务：</w:t>
      </w:r>
    </w:p>
    <w:p w14:paraId="2B1372E3" w14:textId="77777777" w:rsidR="00C122D4" w:rsidRDefault="00000000">
      <w:pPr>
        <w:pStyle w:val="a5"/>
        <w:kinsoku/>
        <w:spacing w:line="360" w:lineRule="auto"/>
        <w:ind w:firstLine="640"/>
        <w:jc w:val="both"/>
        <w:rPr>
          <w:rFonts w:ascii="仿宋" w:eastAsia="仿宋" w:hAnsi="仿宋"/>
          <w:sz w:val="32"/>
          <w:szCs w:val="32"/>
        </w:rPr>
      </w:pPr>
      <w:r>
        <w:rPr>
          <w:rFonts w:ascii="仿宋" w:eastAsia="仿宋" w:hAnsi="仿宋" w:hint="eastAsia"/>
          <w:sz w:val="32"/>
          <w:szCs w:val="32"/>
        </w:rPr>
        <w:t>（一）遵守国家有关法律、法规、规章和建设工程结算价款争议行政调解办法及本规定；</w:t>
      </w:r>
    </w:p>
    <w:p w14:paraId="242B3516" w14:textId="77777777" w:rsidR="00C122D4" w:rsidRDefault="00000000">
      <w:pPr>
        <w:pStyle w:val="a5"/>
        <w:kinsoku/>
        <w:spacing w:line="360" w:lineRule="auto"/>
        <w:ind w:firstLine="640"/>
        <w:jc w:val="both"/>
        <w:rPr>
          <w:rFonts w:ascii="仿宋" w:eastAsia="仿宋" w:hAnsi="仿宋"/>
          <w:sz w:val="32"/>
          <w:szCs w:val="32"/>
        </w:rPr>
      </w:pPr>
      <w:r>
        <w:rPr>
          <w:rFonts w:ascii="仿宋" w:eastAsia="仿宋" w:hAnsi="仿宋" w:hint="eastAsia"/>
          <w:sz w:val="32"/>
          <w:szCs w:val="32"/>
        </w:rPr>
        <w:lastRenderedPageBreak/>
        <w:t>（二）遵守调解纪律，不得与当事人双方有利害关系人进行私下接触，不得收受当事人双方或者其他利害关系人的财物和其他好处；</w:t>
      </w:r>
    </w:p>
    <w:p w14:paraId="28A05B2E" w14:textId="77777777" w:rsidR="00C122D4" w:rsidRDefault="00000000">
      <w:pPr>
        <w:pStyle w:val="a5"/>
        <w:kinsoku/>
        <w:spacing w:line="360" w:lineRule="auto"/>
        <w:ind w:firstLine="640"/>
        <w:jc w:val="both"/>
        <w:rPr>
          <w:rFonts w:ascii="仿宋" w:eastAsia="仿宋" w:hAnsi="仿宋"/>
          <w:sz w:val="32"/>
          <w:szCs w:val="32"/>
        </w:rPr>
      </w:pPr>
      <w:r>
        <w:rPr>
          <w:rFonts w:ascii="仿宋" w:eastAsia="仿宋" w:hAnsi="仿宋" w:hint="eastAsia"/>
          <w:sz w:val="32"/>
          <w:szCs w:val="32"/>
        </w:rPr>
        <w:t>（三）遵守职业道德，对调解过程保密，不得透露调解当事人双方的相关情况，不得泄露调解案情；</w:t>
      </w:r>
    </w:p>
    <w:p w14:paraId="2AD6CF2A"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（四）积极参加省建设工程造价管理机构组织的价款争议行政调解活动，无特殊原由，原则上每位调解专家每年至少参与一次省建设工程造价管理机构组织的价款争议调解活动；</w:t>
      </w:r>
    </w:p>
    <w:p w14:paraId="0DD6391E"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（五）在价款争议行政调解中认真负责，提出明确论证意见，在调解形成的行为报告上签字，对报告内容负责并承担相应的责任；</w:t>
      </w:r>
    </w:p>
    <w:p w14:paraId="6E59EE3A"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（六）有本办法第十二条规定情形之一的，应当主动提出回避；</w:t>
      </w:r>
    </w:p>
    <w:p w14:paraId="0B1523B8"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（七）积极参加省建设工程造价管理机构组织的调解工作例会和向基层调解驿站送服务等调解相关活动；</w:t>
      </w:r>
    </w:p>
    <w:p w14:paraId="4507F048"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（八）法律、法规规定的其他义务。</w:t>
      </w:r>
    </w:p>
    <w:p w14:paraId="5C99DAF6"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实行主动回避制度。调解专家有下列情形之一的，应当主动回避，不得担任该项目调解员：</w:t>
      </w:r>
    </w:p>
    <w:p w14:paraId="15720349"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（一）调解人员与当事人的有近亲属关系的；</w:t>
      </w:r>
    </w:p>
    <w:p w14:paraId="51F4BAEB"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（二）调解人员与调解项目有利害关系的；</w:t>
      </w:r>
    </w:p>
    <w:p w14:paraId="34B3BA70"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lastRenderedPageBreak/>
        <w:t>（三）调解人员与当事人利害关系，有可能影响公正调解的；</w:t>
      </w:r>
    </w:p>
    <w:p w14:paraId="6E043832"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（四）其他可能影响公正调解的情形。</w:t>
      </w:r>
    </w:p>
    <w:p w14:paraId="32ECCA61"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建立工作例会制度。原则上每季度组织一次工作例会，会议事项包含如下：</w:t>
      </w:r>
    </w:p>
    <w:p w14:paraId="411CBA96" w14:textId="77777777" w:rsidR="00C122D4" w:rsidRDefault="00000000">
      <w:pPr>
        <w:kinsoku/>
        <w:spacing w:line="360" w:lineRule="auto"/>
        <w:ind w:firstLineChars="100" w:firstLine="320"/>
        <w:jc w:val="both"/>
        <w:rPr>
          <w:rFonts w:ascii="仿宋" w:eastAsia="仿宋" w:hAnsi="仿宋"/>
          <w:sz w:val="32"/>
          <w:szCs w:val="32"/>
        </w:rPr>
      </w:pPr>
      <w:r>
        <w:rPr>
          <w:rFonts w:ascii="仿宋" w:eastAsia="仿宋" w:hAnsi="仿宋" w:hint="eastAsia"/>
          <w:sz w:val="32"/>
          <w:szCs w:val="32"/>
        </w:rPr>
        <w:t>（一）研究讨论有关计价、价款结算方面拟出台的制度规定和出现的新情况、新问题；</w:t>
      </w:r>
    </w:p>
    <w:p w14:paraId="062EF40C" w14:textId="77777777" w:rsidR="00C122D4" w:rsidRDefault="00000000">
      <w:pPr>
        <w:kinsoku/>
        <w:spacing w:line="360" w:lineRule="auto"/>
        <w:ind w:firstLineChars="100" w:firstLine="320"/>
        <w:jc w:val="both"/>
        <w:rPr>
          <w:rFonts w:ascii="仿宋" w:eastAsia="仿宋" w:hAnsi="仿宋"/>
          <w:sz w:val="32"/>
          <w:szCs w:val="32"/>
        </w:rPr>
      </w:pPr>
      <w:r>
        <w:rPr>
          <w:rFonts w:ascii="仿宋" w:eastAsia="仿宋" w:hAnsi="仿宋" w:hint="eastAsia"/>
          <w:sz w:val="32"/>
          <w:szCs w:val="32"/>
        </w:rPr>
        <w:t>（二）通报全省调解工作的开展情况，专家</w:t>
      </w:r>
      <w:proofErr w:type="gramStart"/>
      <w:r>
        <w:rPr>
          <w:rFonts w:ascii="仿宋" w:eastAsia="仿宋" w:hAnsi="仿宋" w:hint="eastAsia"/>
          <w:sz w:val="32"/>
          <w:szCs w:val="32"/>
        </w:rPr>
        <w:t>库人员</w:t>
      </w:r>
      <w:proofErr w:type="gramEnd"/>
      <w:r>
        <w:rPr>
          <w:rFonts w:ascii="仿宋" w:eastAsia="仿宋" w:hAnsi="仿宋" w:hint="eastAsia"/>
          <w:sz w:val="32"/>
          <w:szCs w:val="32"/>
        </w:rPr>
        <w:t>的调整情况，年度优秀专家的确定情况；</w:t>
      </w:r>
    </w:p>
    <w:p w14:paraId="525524E2" w14:textId="77777777" w:rsidR="00C122D4" w:rsidRDefault="00000000">
      <w:pPr>
        <w:kinsoku/>
        <w:spacing w:line="360" w:lineRule="auto"/>
        <w:ind w:firstLineChars="100" w:firstLine="320"/>
        <w:jc w:val="both"/>
        <w:rPr>
          <w:rFonts w:ascii="仿宋" w:eastAsia="仿宋" w:hAnsi="仿宋"/>
          <w:sz w:val="32"/>
          <w:szCs w:val="32"/>
        </w:rPr>
      </w:pPr>
      <w:r>
        <w:rPr>
          <w:rFonts w:ascii="仿宋" w:eastAsia="仿宋" w:hAnsi="仿宋" w:hint="eastAsia"/>
          <w:sz w:val="32"/>
          <w:szCs w:val="32"/>
        </w:rPr>
        <w:t>（三）调解专家根据自身工作经历，经认真总结，可作专题讲座；</w:t>
      </w:r>
    </w:p>
    <w:p w14:paraId="2774D89B" w14:textId="77777777" w:rsidR="00C122D4" w:rsidRDefault="00000000">
      <w:pPr>
        <w:kinsoku/>
        <w:spacing w:line="360" w:lineRule="auto"/>
        <w:ind w:firstLineChars="100" w:firstLine="320"/>
        <w:jc w:val="both"/>
        <w:rPr>
          <w:sz w:val="32"/>
          <w:szCs w:val="32"/>
        </w:rPr>
      </w:pPr>
      <w:r>
        <w:rPr>
          <w:rFonts w:ascii="仿宋" w:eastAsia="仿宋" w:hAnsi="仿宋" w:hint="eastAsia"/>
          <w:sz w:val="32"/>
          <w:szCs w:val="32"/>
        </w:rPr>
        <w:t>（四）按会议的主要任务，有针对性的邀请参会，参加人员应认真准备发言内容，按要求提前提交书面材料。</w:t>
      </w:r>
    </w:p>
    <w:p w14:paraId="48A6785E" w14:textId="77777777" w:rsidR="00C122D4" w:rsidRDefault="00000000">
      <w:pPr>
        <w:tabs>
          <w:tab w:val="left" w:pos="3731"/>
        </w:tabs>
        <w:kinsoku/>
        <w:spacing w:line="360" w:lineRule="auto"/>
        <w:jc w:val="center"/>
        <w:rPr>
          <w:rFonts w:asciiTheme="majorEastAsia" w:eastAsiaTheme="majorEastAsia" w:hAnsiTheme="majorEastAsia"/>
          <w:sz w:val="32"/>
          <w:szCs w:val="32"/>
        </w:rPr>
      </w:pPr>
      <w:r>
        <w:rPr>
          <w:rFonts w:asciiTheme="majorEastAsia" w:eastAsiaTheme="majorEastAsia" w:hAnsiTheme="majorEastAsia" w:hint="eastAsia"/>
          <w:b/>
          <w:bCs/>
          <w:sz w:val="32"/>
          <w:szCs w:val="32"/>
        </w:rPr>
        <w:t>第四章</w:t>
      </w:r>
      <w:r>
        <w:rPr>
          <w:rFonts w:asciiTheme="majorEastAsia" w:eastAsiaTheme="majorEastAsia" w:hAnsiTheme="majorEastAsia" w:hint="eastAsia"/>
          <w:sz w:val="32"/>
          <w:szCs w:val="32"/>
        </w:rPr>
        <w:t xml:space="preserve"> </w:t>
      </w:r>
      <w:r>
        <w:rPr>
          <w:rFonts w:asciiTheme="majorEastAsia" w:eastAsiaTheme="majorEastAsia" w:hAnsiTheme="majorEastAsia" w:hint="eastAsia"/>
          <w:b/>
          <w:bCs/>
          <w:sz w:val="32"/>
          <w:szCs w:val="32"/>
        </w:rPr>
        <w:t>调解专家的管理</w:t>
      </w:r>
    </w:p>
    <w:p w14:paraId="3564819F"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sz w:val="32"/>
          <w:szCs w:val="32"/>
        </w:rPr>
        <w:t>第十四条</w:t>
      </w:r>
      <w:r>
        <w:rPr>
          <w:rFonts w:ascii="仿宋" w:eastAsia="仿宋" w:hAnsi="仿宋" w:hint="eastAsia"/>
          <w:sz w:val="32"/>
          <w:szCs w:val="32"/>
        </w:rPr>
        <w:t xml:space="preserve"> 省建设工程造价管理机构应当建立健全调解专家档案，记录调解专家基本情况、调解活动、不良记录等内容，并对调解专家档案进行定期检查，及时更新相关记录。</w:t>
      </w:r>
    </w:p>
    <w:p w14:paraId="6BCD7193"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省建设工程造价管理机构根据调解专家参与调解项目数量、成功率，以及参与例会提交交流书面材料数量和质量等情况，择优选择20%数量的专家作为年度优秀调解专家进行表彰。</w:t>
      </w:r>
    </w:p>
    <w:p w14:paraId="438AF2D0"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sz w:val="32"/>
          <w:szCs w:val="32"/>
        </w:rPr>
        <w:lastRenderedPageBreak/>
        <w:t xml:space="preserve">第十六条 </w:t>
      </w:r>
      <w:r>
        <w:rPr>
          <w:rFonts w:ascii="仿宋" w:eastAsia="仿宋" w:hAnsi="仿宋" w:hint="eastAsia"/>
          <w:sz w:val="32"/>
          <w:szCs w:val="32"/>
        </w:rPr>
        <w:t>争议调解活动的专家由省建设工程造价管理机构根据调解项目特点在专家库中按相关专业类抽取，也可根据调解活动的实际需求，紧急邀请相关领域专家，并负责通知专家本人。</w:t>
      </w:r>
    </w:p>
    <w:p w14:paraId="4491EA4E"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已接受邀请的专家不得无故缺席，也不得委托他人代为参加。</w:t>
      </w:r>
    </w:p>
    <w:p w14:paraId="2CD69CE3"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sz w:val="32"/>
          <w:szCs w:val="32"/>
        </w:rPr>
        <w:t xml:space="preserve">第十七条 </w:t>
      </w:r>
      <w:r>
        <w:rPr>
          <w:rFonts w:ascii="仿宋" w:eastAsia="仿宋" w:hAnsi="仿宋" w:hint="eastAsia"/>
          <w:sz w:val="32"/>
          <w:szCs w:val="32"/>
        </w:rPr>
        <w:t>调解专家有违反本规定行为的，省建设工程造价管理机构应当及时</w:t>
      </w:r>
      <w:proofErr w:type="gramStart"/>
      <w:r>
        <w:rPr>
          <w:rFonts w:ascii="仿宋" w:eastAsia="仿宋" w:hAnsi="仿宋" w:hint="eastAsia"/>
          <w:sz w:val="32"/>
          <w:szCs w:val="32"/>
        </w:rPr>
        <w:t>作出</w:t>
      </w:r>
      <w:proofErr w:type="gramEnd"/>
      <w:r>
        <w:rPr>
          <w:rFonts w:ascii="仿宋" w:eastAsia="仿宋" w:hAnsi="仿宋" w:hint="eastAsia"/>
          <w:sz w:val="32"/>
          <w:szCs w:val="32"/>
        </w:rPr>
        <w:t>处理，并将生效的处理结果书面告知其单位并报送省建设行政主管部门。</w:t>
      </w:r>
    </w:p>
    <w:p w14:paraId="404D6F2E"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sz w:val="32"/>
          <w:szCs w:val="32"/>
        </w:rPr>
        <w:t>第十八条</w:t>
      </w:r>
      <w:r>
        <w:rPr>
          <w:rFonts w:ascii="仿宋" w:eastAsia="仿宋" w:hAnsi="仿宋" w:hint="eastAsia"/>
          <w:sz w:val="32"/>
          <w:szCs w:val="32"/>
        </w:rPr>
        <w:t xml:space="preserve"> 建立调解专家信用记录制度，同时接受社会监督和投诉。有下列情况之一的，将予以解聘：</w:t>
      </w:r>
    </w:p>
    <w:p w14:paraId="75AF12D2"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（一）对工作不负责任，作风不严谨，敷衍了事，受到投诉并查实的；</w:t>
      </w:r>
    </w:p>
    <w:p w14:paraId="5871FDB2"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（二）受邀请后无故缺席超过1次的，或邀请超过2次未参加的；</w:t>
      </w:r>
    </w:p>
    <w:p w14:paraId="281E75CD"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（三）聘期内未主动参加调解工作或从未发表意见建议的；</w:t>
      </w:r>
    </w:p>
    <w:p w14:paraId="3399EEAC"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（四）签署的争议调解成果报告存在严重问题，造成当事人重大损失的；</w:t>
      </w:r>
    </w:p>
    <w:p w14:paraId="336614FA"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（五）违背职业道德，收受相关单位的财物经查实的；</w:t>
      </w:r>
    </w:p>
    <w:p w14:paraId="6E3F8226"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（六）因个人健康原因，不能参与调解活动的；</w:t>
      </w:r>
    </w:p>
    <w:p w14:paraId="1570E903" w14:textId="77777777" w:rsidR="00C122D4" w:rsidRDefault="00000000">
      <w:pPr>
        <w:kinsoku/>
        <w:spacing w:line="360" w:lineRule="auto"/>
        <w:ind w:firstLineChars="200" w:firstLine="640"/>
        <w:jc w:val="both"/>
        <w:rPr>
          <w:rFonts w:ascii="仿宋" w:eastAsia="仿宋" w:hAnsi="仿宋"/>
          <w:sz w:val="32"/>
          <w:szCs w:val="32"/>
        </w:rPr>
      </w:pPr>
      <w:r>
        <w:rPr>
          <w:rFonts w:ascii="仿宋" w:eastAsia="仿宋" w:hAnsi="仿宋" w:hint="eastAsia"/>
          <w:sz w:val="32"/>
          <w:szCs w:val="32"/>
        </w:rPr>
        <w:t>（七）个人有不良信用记录的。</w:t>
      </w:r>
    </w:p>
    <w:p w14:paraId="27A7DFA6"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sz w:val="32"/>
          <w:szCs w:val="32"/>
        </w:rPr>
        <w:lastRenderedPageBreak/>
        <w:t>第十九条</w:t>
      </w:r>
      <w:r>
        <w:rPr>
          <w:rFonts w:ascii="仿宋" w:eastAsia="仿宋" w:hAnsi="仿宋" w:hint="eastAsia"/>
          <w:sz w:val="32"/>
          <w:szCs w:val="32"/>
        </w:rPr>
        <w:t xml:space="preserve"> 未经省建设工程造价管理机构许可，调解专家不得以省建设工程结算价款争议行政调解专家名义组织和参加工程价款结算调解活动。如有违反，将给予通报批评，并予以解聘。</w:t>
      </w:r>
    </w:p>
    <w:p w14:paraId="6E3BA8B0" w14:textId="77777777" w:rsidR="00C122D4" w:rsidRDefault="00000000">
      <w:pPr>
        <w:kinsoku/>
        <w:spacing w:line="360" w:lineRule="auto"/>
        <w:jc w:val="center"/>
        <w:rPr>
          <w:rFonts w:asciiTheme="majorEastAsia" w:eastAsiaTheme="majorEastAsia" w:hAnsiTheme="majorEastAsia"/>
          <w:sz w:val="32"/>
          <w:szCs w:val="32"/>
        </w:rPr>
      </w:pPr>
      <w:r>
        <w:rPr>
          <w:rFonts w:asciiTheme="majorEastAsia" w:eastAsiaTheme="majorEastAsia" w:hAnsiTheme="majorEastAsia" w:hint="eastAsia"/>
          <w:b/>
          <w:bCs/>
          <w:sz w:val="32"/>
          <w:szCs w:val="32"/>
        </w:rPr>
        <w:t>第五章</w:t>
      </w:r>
      <w:r>
        <w:rPr>
          <w:rFonts w:asciiTheme="majorEastAsia" w:eastAsiaTheme="majorEastAsia" w:hAnsiTheme="majorEastAsia" w:hint="eastAsia"/>
          <w:sz w:val="32"/>
          <w:szCs w:val="32"/>
        </w:rPr>
        <w:t xml:space="preserve"> </w:t>
      </w:r>
      <w:r>
        <w:rPr>
          <w:rFonts w:asciiTheme="majorEastAsia" w:eastAsiaTheme="majorEastAsia" w:hAnsiTheme="majorEastAsia" w:hint="eastAsia"/>
          <w:b/>
          <w:bCs/>
          <w:sz w:val="32"/>
          <w:szCs w:val="32"/>
        </w:rPr>
        <w:t>附</w:t>
      </w:r>
      <w:r>
        <w:rPr>
          <w:rFonts w:asciiTheme="majorEastAsia" w:eastAsiaTheme="majorEastAsia" w:hAnsiTheme="majorEastAsia" w:hint="eastAsia"/>
          <w:sz w:val="32"/>
          <w:szCs w:val="32"/>
        </w:rPr>
        <w:t xml:space="preserve"> </w:t>
      </w:r>
      <w:r>
        <w:rPr>
          <w:rFonts w:asciiTheme="majorEastAsia" w:eastAsiaTheme="majorEastAsia" w:hAnsiTheme="majorEastAsia" w:hint="eastAsia"/>
          <w:b/>
          <w:bCs/>
          <w:sz w:val="32"/>
          <w:szCs w:val="32"/>
        </w:rPr>
        <w:t>录</w:t>
      </w:r>
    </w:p>
    <w:p w14:paraId="01C3496C"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sz w:val="32"/>
          <w:szCs w:val="32"/>
        </w:rPr>
        <w:t>第二十条</w:t>
      </w:r>
      <w:r>
        <w:rPr>
          <w:rFonts w:ascii="仿宋" w:eastAsia="仿宋" w:hAnsi="仿宋" w:hint="eastAsia"/>
          <w:sz w:val="32"/>
          <w:szCs w:val="32"/>
        </w:rPr>
        <w:t xml:space="preserve"> 本办法由省建设工程造价管理总站负责解释。</w:t>
      </w:r>
    </w:p>
    <w:p w14:paraId="3BE473D9" w14:textId="77777777" w:rsidR="00C122D4" w:rsidRDefault="00000000">
      <w:pPr>
        <w:kinsoku/>
        <w:spacing w:line="360" w:lineRule="auto"/>
        <w:ind w:firstLineChars="200" w:firstLine="643"/>
        <w:jc w:val="both"/>
        <w:rPr>
          <w:rFonts w:ascii="仿宋" w:eastAsia="仿宋" w:hAnsi="仿宋"/>
          <w:sz w:val="32"/>
          <w:szCs w:val="32"/>
        </w:rPr>
      </w:pPr>
      <w:r>
        <w:rPr>
          <w:rFonts w:ascii="仿宋" w:eastAsia="仿宋" w:hAnsi="仿宋" w:hint="eastAsia"/>
          <w:b/>
          <w:sz w:val="32"/>
          <w:szCs w:val="32"/>
        </w:rPr>
        <w:t>第二十一条</w:t>
      </w:r>
      <w:r>
        <w:rPr>
          <w:rFonts w:ascii="仿宋" w:eastAsia="仿宋" w:hAnsi="仿宋" w:hint="eastAsia"/>
          <w:sz w:val="32"/>
          <w:szCs w:val="32"/>
        </w:rPr>
        <w:t xml:space="preserve"> 本办法自发布之日起施行，原《浙江省建设工程结算价款争议行政调解专家管理办法》（浙建站招〔2021〕4号同时废止。</w:t>
      </w:r>
    </w:p>
    <w:p w14:paraId="463D2DD7" w14:textId="77777777" w:rsidR="00C122D4" w:rsidRDefault="00C122D4">
      <w:pPr>
        <w:spacing w:line="360" w:lineRule="auto"/>
        <w:rPr>
          <w:rFonts w:ascii="仿宋" w:eastAsia="仿宋" w:hAnsi="仿宋"/>
          <w:sz w:val="32"/>
          <w:szCs w:val="32"/>
        </w:rPr>
      </w:pPr>
    </w:p>
    <w:p w14:paraId="34147210" w14:textId="77777777" w:rsidR="00C122D4" w:rsidRDefault="00C122D4">
      <w:pPr>
        <w:rPr>
          <w:rFonts w:ascii="仿宋" w:eastAsia="仿宋" w:hAnsi="仿宋"/>
          <w:sz w:val="32"/>
          <w:szCs w:val="32"/>
        </w:rPr>
      </w:pPr>
    </w:p>
    <w:p w14:paraId="0F68AB4E" w14:textId="77777777" w:rsidR="00C122D4" w:rsidRDefault="00C122D4">
      <w:pPr>
        <w:rPr>
          <w:rFonts w:ascii="仿宋" w:eastAsia="仿宋" w:hAnsi="仿宋"/>
          <w:sz w:val="32"/>
          <w:szCs w:val="32"/>
        </w:rPr>
      </w:pPr>
    </w:p>
    <w:p w14:paraId="3D807A7F" w14:textId="77777777" w:rsidR="00C122D4" w:rsidRDefault="00000000">
      <w:pPr>
        <w:rPr>
          <w:rFonts w:ascii="仿宋" w:eastAsia="仿宋" w:hAnsi="仿宋"/>
          <w:sz w:val="32"/>
          <w:szCs w:val="32"/>
        </w:rPr>
      </w:pPr>
      <w:r>
        <w:rPr>
          <w:rFonts w:ascii="仿宋" w:eastAsia="仿宋" w:hAnsi="仿宋" w:hint="eastAsia"/>
          <w:sz w:val="32"/>
          <w:szCs w:val="32"/>
        </w:rPr>
        <w:br w:type="page"/>
      </w:r>
    </w:p>
    <w:p w14:paraId="04E82598" w14:textId="77777777" w:rsidR="00C122D4" w:rsidRDefault="00000000">
      <w:pPr>
        <w:spacing w:line="360" w:lineRule="auto"/>
        <w:rPr>
          <w:rFonts w:ascii="仿宋" w:eastAsia="仿宋" w:hAnsi="仿宋"/>
          <w:sz w:val="32"/>
          <w:szCs w:val="32"/>
        </w:rPr>
      </w:pPr>
      <w:r>
        <w:rPr>
          <w:rFonts w:ascii="仿宋" w:eastAsia="仿宋" w:hAnsi="仿宋" w:hint="eastAsia"/>
          <w:sz w:val="32"/>
          <w:szCs w:val="32"/>
        </w:rPr>
        <w:lastRenderedPageBreak/>
        <w:t>附件1</w:t>
      </w:r>
    </w:p>
    <w:p w14:paraId="58F6E852" w14:textId="77777777" w:rsidR="00C122D4" w:rsidRDefault="00000000">
      <w:pPr>
        <w:spacing w:line="360" w:lineRule="auto"/>
        <w:ind w:left="481"/>
        <w:jc w:val="center"/>
        <w:rPr>
          <w:rFonts w:asciiTheme="majorEastAsia" w:eastAsiaTheme="majorEastAsia" w:hAnsiTheme="majorEastAsia"/>
          <w:b/>
          <w:bCs/>
          <w:spacing w:val="3"/>
          <w:position w:val="11"/>
          <w:sz w:val="32"/>
          <w:szCs w:val="32"/>
        </w:rPr>
      </w:pPr>
      <w:r>
        <w:rPr>
          <w:rFonts w:asciiTheme="majorEastAsia" w:eastAsiaTheme="majorEastAsia" w:hAnsiTheme="majorEastAsia" w:hint="eastAsia"/>
          <w:b/>
          <w:bCs/>
          <w:spacing w:val="3"/>
          <w:position w:val="11"/>
          <w:sz w:val="32"/>
          <w:szCs w:val="32"/>
        </w:rPr>
        <w:t>浙江省建设工程结算价款争议行政调解专家</w:t>
      </w:r>
    </w:p>
    <w:p w14:paraId="133B8329" w14:textId="77777777" w:rsidR="00C122D4" w:rsidRDefault="00000000">
      <w:pPr>
        <w:spacing w:line="360" w:lineRule="auto"/>
        <w:ind w:left="481"/>
        <w:jc w:val="center"/>
        <w:rPr>
          <w:rFonts w:asciiTheme="majorEastAsia" w:eastAsiaTheme="majorEastAsia" w:hAnsiTheme="majorEastAsia"/>
          <w:b/>
          <w:bCs/>
          <w:spacing w:val="3"/>
          <w:position w:val="11"/>
          <w:sz w:val="32"/>
          <w:szCs w:val="32"/>
        </w:rPr>
      </w:pPr>
      <w:r>
        <w:rPr>
          <w:rFonts w:asciiTheme="majorEastAsia" w:eastAsiaTheme="majorEastAsia" w:hAnsiTheme="majorEastAsia" w:hint="eastAsia"/>
          <w:b/>
          <w:bCs/>
          <w:spacing w:val="3"/>
          <w:position w:val="11"/>
          <w:sz w:val="32"/>
          <w:szCs w:val="32"/>
        </w:rPr>
        <w:t>申请表</w:t>
      </w:r>
    </w:p>
    <w:tbl>
      <w:tblPr>
        <w:tblStyle w:val="TableNormal"/>
        <w:tblW w:w="867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4"/>
        <w:gridCol w:w="1129"/>
        <w:gridCol w:w="1428"/>
        <w:gridCol w:w="1104"/>
        <w:gridCol w:w="777"/>
        <w:gridCol w:w="455"/>
        <w:gridCol w:w="1050"/>
        <w:gridCol w:w="1372"/>
      </w:tblGrid>
      <w:tr w:rsidR="00C122D4" w14:paraId="355AEA8E" w14:textId="77777777">
        <w:trPr>
          <w:trHeight w:hRule="exact" w:val="680"/>
        </w:trPr>
        <w:tc>
          <w:tcPr>
            <w:tcW w:w="1364" w:type="dxa"/>
            <w:tcBorders>
              <w:top w:val="single" w:sz="4" w:space="0" w:color="000000"/>
              <w:left w:val="single" w:sz="4" w:space="0" w:color="000000"/>
              <w:bottom w:val="single" w:sz="4" w:space="0" w:color="000000"/>
              <w:right w:val="single" w:sz="4" w:space="0" w:color="000000"/>
            </w:tcBorders>
            <w:vAlign w:val="center"/>
          </w:tcPr>
          <w:p w14:paraId="6D23688D" w14:textId="77777777" w:rsidR="00C122D4" w:rsidRDefault="00000000">
            <w:pPr>
              <w:spacing w:line="360" w:lineRule="auto"/>
              <w:jc w:val="both"/>
              <w:rPr>
                <w:rFonts w:cs="Times New Roman"/>
                <w:sz w:val="24"/>
                <w:szCs w:val="24"/>
              </w:rPr>
            </w:pPr>
            <w:r>
              <w:rPr>
                <w:rFonts w:cs="Times New Roman" w:hint="eastAsia"/>
                <w:spacing w:val="15"/>
                <w:sz w:val="24"/>
                <w:szCs w:val="24"/>
              </w:rPr>
              <w:t>姓名</w:t>
            </w:r>
          </w:p>
        </w:tc>
        <w:tc>
          <w:tcPr>
            <w:tcW w:w="1129" w:type="dxa"/>
            <w:tcBorders>
              <w:top w:val="single" w:sz="4" w:space="0" w:color="000000"/>
              <w:left w:val="single" w:sz="4" w:space="0" w:color="000000"/>
              <w:bottom w:val="single" w:sz="4" w:space="0" w:color="000000"/>
              <w:right w:val="single" w:sz="4" w:space="0" w:color="000000"/>
            </w:tcBorders>
            <w:vAlign w:val="center"/>
          </w:tcPr>
          <w:p w14:paraId="026ECCF5" w14:textId="77777777" w:rsidR="00C122D4" w:rsidRDefault="00C122D4">
            <w:pPr>
              <w:spacing w:line="360" w:lineRule="auto"/>
              <w:jc w:val="center"/>
              <w:textAlignment w:val="baseline"/>
              <w:rPr>
                <w:sz w:val="24"/>
                <w:szCs w:val="24"/>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6FB97D7C" w14:textId="77777777" w:rsidR="00C122D4" w:rsidRDefault="00000000">
            <w:pPr>
              <w:pStyle w:val="TableText"/>
              <w:spacing w:line="360" w:lineRule="auto"/>
              <w:jc w:val="both"/>
              <w:rPr>
                <w:rFonts w:cs="Times New Roman"/>
              </w:rPr>
            </w:pPr>
            <w:r>
              <w:rPr>
                <w:rFonts w:cs="Times New Roman" w:hint="eastAsia"/>
                <w:spacing w:val="9"/>
              </w:rPr>
              <w:t>性别</w:t>
            </w:r>
          </w:p>
        </w:tc>
        <w:tc>
          <w:tcPr>
            <w:tcW w:w="1104" w:type="dxa"/>
            <w:tcBorders>
              <w:top w:val="single" w:sz="4" w:space="0" w:color="000000"/>
              <w:left w:val="single" w:sz="4" w:space="0" w:color="000000"/>
              <w:bottom w:val="single" w:sz="4" w:space="0" w:color="000000"/>
              <w:right w:val="single" w:sz="4" w:space="0" w:color="000000"/>
            </w:tcBorders>
            <w:vAlign w:val="center"/>
          </w:tcPr>
          <w:p w14:paraId="3A0FFDE1" w14:textId="77777777" w:rsidR="00C122D4" w:rsidRDefault="00C122D4">
            <w:pPr>
              <w:spacing w:line="360" w:lineRule="auto"/>
              <w:jc w:val="center"/>
              <w:textAlignment w:val="baseline"/>
              <w:rPr>
                <w:sz w:val="24"/>
                <w:szCs w:val="24"/>
              </w:rPr>
            </w:pPr>
          </w:p>
        </w:tc>
        <w:tc>
          <w:tcPr>
            <w:tcW w:w="1232" w:type="dxa"/>
            <w:gridSpan w:val="2"/>
            <w:tcBorders>
              <w:top w:val="single" w:sz="4" w:space="0" w:color="000000"/>
              <w:left w:val="single" w:sz="4" w:space="0" w:color="000000"/>
              <w:bottom w:val="nil"/>
              <w:right w:val="single" w:sz="4" w:space="0" w:color="000000"/>
            </w:tcBorders>
            <w:vAlign w:val="center"/>
          </w:tcPr>
          <w:p w14:paraId="128B66A6" w14:textId="77777777" w:rsidR="00C122D4" w:rsidRDefault="00000000">
            <w:pPr>
              <w:pStyle w:val="TableText"/>
              <w:spacing w:line="360" w:lineRule="auto"/>
              <w:jc w:val="both"/>
              <w:rPr>
                <w:rFonts w:cs="Times New Roman"/>
              </w:rPr>
            </w:pPr>
            <w:r>
              <w:rPr>
                <w:rFonts w:cs="Times New Roman" w:hint="eastAsia"/>
                <w:spacing w:val="7"/>
              </w:rPr>
              <w:t>学历</w:t>
            </w:r>
          </w:p>
        </w:tc>
        <w:tc>
          <w:tcPr>
            <w:tcW w:w="1050" w:type="dxa"/>
            <w:tcBorders>
              <w:top w:val="single" w:sz="4" w:space="0" w:color="000000"/>
              <w:left w:val="single" w:sz="4" w:space="0" w:color="000000"/>
              <w:bottom w:val="single" w:sz="4" w:space="0" w:color="000000"/>
              <w:right w:val="single" w:sz="4" w:space="0" w:color="000000"/>
            </w:tcBorders>
            <w:vAlign w:val="center"/>
          </w:tcPr>
          <w:p w14:paraId="08EDB3D8" w14:textId="77777777" w:rsidR="00C122D4" w:rsidRDefault="00C122D4">
            <w:pPr>
              <w:spacing w:line="360" w:lineRule="auto"/>
              <w:jc w:val="center"/>
              <w:textAlignment w:val="baseline"/>
              <w:rPr>
                <w:sz w:val="24"/>
                <w:szCs w:val="24"/>
              </w:rPr>
            </w:pPr>
          </w:p>
        </w:tc>
        <w:tc>
          <w:tcPr>
            <w:tcW w:w="1372" w:type="dxa"/>
            <w:vMerge w:val="restart"/>
            <w:tcBorders>
              <w:top w:val="single" w:sz="4" w:space="0" w:color="000000"/>
              <w:left w:val="single" w:sz="4" w:space="0" w:color="000000"/>
              <w:bottom w:val="nil"/>
              <w:right w:val="single" w:sz="4" w:space="0" w:color="000000"/>
            </w:tcBorders>
            <w:vAlign w:val="center"/>
          </w:tcPr>
          <w:p w14:paraId="2219082A" w14:textId="77777777" w:rsidR="00C122D4" w:rsidRDefault="00000000">
            <w:pPr>
              <w:pStyle w:val="TableText"/>
              <w:spacing w:line="360" w:lineRule="auto"/>
              <w:ind w:firstLineChars="200" w:firstLine="516"/>
              <w:jc w:val="center"/>
              <w:rPr>
                <w:rFonts w:cs="Times New Roman"/>
              </w:rPr>
            </w:pPr>
            <w:r>
              <w:rPr>
                <w:rFonts w:cs="Times New Roman" w:hint="eastAsia"/>
                <w:spacing w:val="9"/>
              </w:rPr>
              <w:t>照片</w:t>
            </w:r>
          </w:p>
        </w:tc>
      </w:tr>
      <w:tr w:rsidR="00C122D4" w14:paraId="71FA987B" w14:textId="77777777">
        <w:trPr>
          <w:trHeight w:hRule="exact" w:val="680"/>
        </w:trPr>
        <w:tc>
          <w:tcPr>
            <w:tcW w:w="1364" w:type="dxa"/>
            <w:tcBorders>
              <w:top w:val="single" w:sz="4" w:space="0" w:color="000000"/>
              <w:left w:val="single" w:sz="4" w:space="0" w:color="000000"/>
              <w:bottom w:val="single" w:sz="4" w:space="0" w:color="000000"/>
              <w:right w:val="single" w:sz="4" w:space="0" w:color="000000"/>
            </w:tcBorders>
            <w:vAlign w:val="center"/>
          </w:tcPr>
          <w:p w14:paraId="7BE5255F" w14:textId="77777777" w:rsidR="00C122D4" w:rsidRDefault="00000000">
            <w:pPr>
              <w:pStyle w:val="TableText"/>
              <w:jc w:val="both"/>
              <w:rPr>
                <w:rFonts w:cs="Times New Roman"/>
              </w:rPr>
            </w:pPr>
            <w:r>
              <w:rPr>
                <w:rFonts w:cs="Times New Roman" w:hint="eastAsia"/>
                <w:spacing w:val="3"/>
              </w:rPr>
              <w:t>身份证号</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14:paraId="20D79AE9" w14:textId="77777777" w:rsidR="00C122D4" w:rsidRDefault="00C122D4">
            <w:pPr>
              <w:spacing w:line="360" w:lineRule="auto"/>
              <w:jc w:val="center"/>
              <w:textAlignment w:val="baseline"/>
              <w:rPr>
                <w:sz w:val="24"/>
                <w:szCs w:val="24"/>
              </w:rPr>
            </w:pP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0A5E979E" w14:textId="77777777" w:rsidR="00C122D4" w:rsidRDefault="00000000">
            <w:pPr>
              <w:pStyle w:val="TableText"/>
              <w:spacing w:line="360" w:lineRule="auto"/>
              <w:jc w:val="both"/>
              <w:rPr>
                <w:rFonts w:cs="Times New Roman"/>
              </w:rPr>
            </w:pPr>
            <w:r>
              <w:rPr>
                <w:rFonts w:cs="Times New Roman" w:hint="eastAsia"/>
              </w:rPr>
              <w:t>政治面貌</w:t>
            </w:r>
          </w:p>
        </w:tc>
        <w:tc>
          <w:tcPr>
            <w:tcW w:w="1050" w:type="dxa"/>
            <w:tcBorders>
              <w:top w:val="single" w:sz="4" w:space="0" w:color="000000"/>
              <w:left w:val="single" w:sz="4" w:space="0" w:color="000000"/>
              <w:bottom w:val="single" w:sz="4" w:space="0" w:color="000000"/>
              <w:right w:val="single" w:sz="4" w:space="0" w:color="000000"/>
            </w:tcBorders>
            <w:vAlign w:val="center"/>
          </w:tcPr>
          <w:p w14:paraId="69EB3A00" w14:textId="77777777" w:rsidR="00C122D4" w:rsidRDefault="00C122D4">
            <w:pPr>
              <w:spacing w:line="360" w:lineRule="auto"/>
              <w:jc w:val="center"/>
              <w:textAlignment w:val="baseline"/>
              <w:rPr>
                <w:sz w:val="24"/>
                <w:szCs w:val="24"/>
              </w:rPr>
            </w:pPr>
          </w:p>
        </w:tc>
        <w:tc>
          <w:tcPr>
            <w:tcW w:w="1372" w:type="dxa"/>
            <w:vMerge/>
            <w:tcBorders>
              <w:top w:val="single" w:sz="4" w:space="0" w:color="000000"/>
              <w:left w:val="single" w:sz="4" w:space="0" w:color="000000"/>
              <w:bottom w:val="nil"/>
              <w:right w:val="single" w:sz="4" w:space="0" w:color="000000"/>
            </w:tcBorders>
            <w:vAlign w:val="center"/>
          </w:tcPr>
          <w:p w14:paraId="001CF549" w14:textId="77777777" w:rsidR="00C122D4" w:rsidRDefault="00C122D4">
            <w:pPr>
              <w:kinsoku/>
              <w:autoSpaceDE/>
              <w:autoSpaceDN/>
              <w:adjustRightInd/>
              <w:snapToGrid/>
              <w:jc w:val="center"/>
              <w:rPr>
                <w:rFonts w:ascii="宋体" w:hAnsi="宋体" w:cs="Times New Roman"/>
                <w:sz w:val="24"/>
                <w:szCs w:val="24"/>
              </w:rPr>
            </w:pPr>
          </w:p>
        </w:tc>
      </w:tr>
      <w:tr w:rsidR="00C122D4" w14:paraId="14905993" w14:textId="77777777">
        <w:trPr>
          <w:trHeight w:hRule="exact" w:val="680"/>
        </w:trPr>
        <w:tc>
          <w:tcPr>
            <w:tcW w:w="1364" w:type="dxa"/>
            <w:tcBorders>
              <w:top w:val="single" w:sz="4" w:space="0" w:color="000000"/>
              <w:left w:val="single" w:sz="4" w:space="0" w:color="000000"/>
              <w:bottom w:val="single" w:sz="4" w:space="0" w:color="000000"/>
              <w:right w:val="single" w:sz="4" w:space="0" w:color="000000"/>
            </w:tcBorders>
            <w:vAlign w:val="center"/>
          </w:tcPr>
          <w:p w14:paraId="35B891E9" w14:textId="77777777" w:rsidR="00C122D4" w:rsidRDefault="00000000">
            <w:pPr>
              <w:pStyle w:val="TableText"/>
              <w:spacing w:line="360" w:lineRule="auto"/>
              <w:jc w:val="both"/>
              <w:rPr>
                <w:rFonts w:cs="Times New Roman"/>
              </w:rPr>
            </w:pPr>
            <w:r>
              <w:rPr>
                <w:rFonts w:cs="Times New Roman" w:hint="eastAsia"/>
                <w:spacing w:val="3"/>
              </w:rPr>
              <w:t>职称</w:t>
            </w:r>
          </w:p>
        </w:tc>
        <w:tc>
          <w:tcPr>
            <w:tcW w:w="1129" w:type="dxa"/>
            <w:tcBorders>
              <w:top w:val="single" w:sz="4" w:space="0" w:color="000000"/>
              <w:left w:val="single" w:sz="4" w:space="0" w:color="000000"/>
              <w:bottom w:val="single" w:sz="4" w:space="0" w:color="000000"/>
              <w:right w:val="single" w:sz="4" w:space="0" w:color="000000"/>
            </w:tcBorders>
            <w:vAlign w:val="center"/>
          </w:tcPr>
          <w:p w14:paraId="04C256D0" w14:textId="77777777" w:rsidR="00C122D4" w:rsidRDefault="00C122D4">
            <w:pPr>
              <w:spacing w:line="360" w:lineRule="auto"/>
              <w:jc w:val="center"/>
              <w:textAlignment w:val="baseline"/>
              <w:rPr>
                <w:sz w:val="24"/>
                <w:szCs w:val="24"/>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2E8921C3" w14:textId="77777777" w:rsidR="00C122D4" w:rsidRDefault="00000000">
            <w:pPr>
              <w:pStyle w:val="TableText"/>
              <w:jc w:val="both"/>
              <w:rPr>
                <w:rFonts w:cs="Times New Roman"/>
              </w:rPr>
            </w:pPr>
            <w:r>
              <w:rPr>
                <w:rFonts w:cs="Times New Roman" w:hint="eastAsia"/>
              </w:rPr>
              <w:t>执业证书号</w:t>
            </w:r>
          </w:p>
        </w:tc>
        <w:tc>
          <w:tcPr>
            <w:tcW w:w="3386" w:type="dxa"/>
            <w:gridSpan w:val="4"/>
            <w:tcBorders>
              <w:top w:val="single" w:sz="4" w:space="0" w:color="000000"/>
              <w:left w:val="single" w:sz="4" w:space="0" w:color="000000"/>
              <w:bottom w:val="single" w:sz="4" w:space="0" w:color="000000"/>
              <w:right w:val="single" w:sz="4" w:space="0" w:color="000000"/>
            </w:tcBorders>
            <w:vAlign w:val="center"/>
          </w:tcPr>
          <w:p w14:paraId="5DE0F228" w14:textId="77777777" w:rsidR="00C122D4" w:rsidRDefault="00C122D4">
            <w:pPr>
              <w:spacing w:line="360" w:lineRule="auto"/>
              <w:jc w:val="center"/>
              <w:textAlignment w:val="baseline"/>
              <w:rPr>
                <w:sz w:val="24"/>
                <w:szCs w:val="24"/>
              </w:rPr>
            </w:pPr>
          </w:p>
        </w:tc>
        <w:tc>
          <w:tcPr>
            <w:tcW w:w="1372" w:type="dxa"/>
            <w:vMerge/>
            <w:tcBorders>
              <w:top w:val="single" w:sz="4" w:space="0" w:color="000000"/>
              <w:left w:val="single" w:sz="4" w:space="0" w:color="000000"/>
              <w:bottom w:val="nil"/>
              <w:right w:val="single" w:sz="4" w:space="0" w:color="000000"/>
            </w:tcBorders>
            <w:vAlign w:val="center"/>
          </w:tcPr>
          <w:p w14:paraId="19B6CAD7" w14:textId="77777777" w:rsidR="00C122D4" w:rsidRDefault="00C122D4">
            <w:pPr>
              <w:kinsoku/>
              <w:autoSpaceDE/>
              <w:autoSpaceDN/>
              <w:adjustRightInd/>
              <w:snapToGrid/>
              <w:jc w:val="center"/>
              <w:rPr>
                <w:rFonts w:ascii="宋体" w:hAnsi="宋体" w:cs="Times New Roman"/>
                <w:sz w:val="24"/>
                <w:szCs w:val="24"/>
              </w:rPr>
            </w:pPr>
          </w:p>
        </w:tc>
      </w:tr>
      <w:tr w:rsidR="00C122D4" w14:paraId="523E9E3D" w14:textId="77777777">
        <w:trPr>
          <w:trHeight w:hRule="exact" w:val="680"/>
        </w:trPr>
        <w:tc>
          <w:tcPr>
            <w:tcW w:w="1364" w:type="dxa"/>
            <w:tcBorders>
              <w:top w:val="single" w:sz="4" w:space="0" w:color="000000"/>
              <w:left w:val="single" w:sz="4" w:space="0" w:color="000000"/>
              <w:bottom w:val="single" w:sz="4" w:space="0" w:color="000000"/>
              <w:right w:val="single" w:sz="4" w:space="0" w:color="000000"/>
            </w:tcBorders>
            <w:vAlign w:val="center"/>
          </w:tcPr>
          <w:p w14:paraId="00C90A1D" w14:textId="77777777" w:rsidR="00C122D4" w:rsidRDefault="00000000">
            <w:pPr>
              <w:pStyle w:val="TableText"/>
              <w:spacing w:line="360" w:lineRule="auto"/>
              <w:jc w:val="both"/>
              <w:rPr>
                <w:rFonts w:cs="Times New Roman"/>
              </w:rPr>
            </w:pPr>
            <w:r>
              <w:rPr>
                <w:rFonts w:cs="Times New Roman" w:hint="eastAsia"/>
                <w:spacing w:val="4"/>
              </w:rPr>
              <w:t>申报专业1</w:t>
            </w:r>
          </w:p>
        </w:tc>
        <w:tc>
          <w:tcPr>
            <w:tcW w:w="1129" w:type="dxa"/>
            <w:tcBorders>
              <w:top w:val="single" w:sz="4" w:space="0" w:color="000000"/>
              <w:left w:val="single" w:sz="4" w:space="0" w:color="000000"/>
              <w:bottom w:val="single" w:sz="4" w:space="0" w:color="000000"/>
              <w:right w:val="single" w:sz="4" w:space="0" w:color="000000"/>
            </w:tcBorders>
            <w:vAlign w:val="center"/>
          </w:tcPr>
          <w:p w14:paraId="3B95A65E" w14:textId="77777777" w:rsidR="00C122D4" w:rsidRDefault="00C122D4">
            <w:pPr>
              <w:spacing w:line="360" w:lineRule="auto"/>
              <w:jc w:val="center"/>
              <w:textAlignment w:val="baseline"/>
              <w:rPr>
                <w:sz w:val="24"/>
                <w:szCs w:val="24"/>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771C47F3" w14:textId="77777777" w:rsidR="00C122D4" w:rsidRDefault="00000000">
            <w:pPr>
              <w:pStyle w:val="TableText"/>
              <w:spacing w:line="360" w:lineRule="auto"/>
              <w:jc w:val="both"/>
              <w:rPr>
                <w:rFonts w:cs="Times New Roman"/>
              </w:rPr>
            </w:pPr>
            <w:r>
              <w:rPr>
                <w:rFonts w:cs="Times New Roman" w:hint="eastAsia"/>
                <w:spacing w:val="4"/>
              </w:rPr>
              <w:t>申报</w:t>
            </w:r>
            <w:r>
              <w:rPr>
                <w:rFonts w:cs="Times New Roman" w:hint="eastAsia"/>
                <w:spacing w:val="2"/>
              </w:rPr>
              <w:t>专业2</w:t>
            </w:r>
          </w:p>
        </w:tc>
        <w:tc>
          <w:tcPr>
            <w:tcW w:w="1104" w:type="dxa"/>
            <w:tcBorders>
              <w:top w:val="single" w:sz="4" w:space="0" w:color="000000"/>
              <w:left w:val="single" w:sz="4" w:space="0" w:color="000000"/>
              <w:bottom w:val="single" w:sz="4" w:space="0" w:color="000000"/>
              <w:right w:val="single" w:sz="4" w:space="0" w:color="000000"/>
            </w:tcBorders>
            <w:vAlign w:val="center"/>
          </w:tcPr>
          <w:p w14:paraId="13013ED9" w14:textId="77777777" w:rsidR="00C122D4" w:rsidRDefault="00C122D4">
            <w:pPr>
              <w:spacing w:line="360" w:lineRule="auto"/>
              <w:jc w:val="center"/>
              <w:textAlignment w:val="baseline"/>
              <w:rPr>
                <w:sz w:val="24"/>
                <w:szCs w:val="24"/>
              </w:rPr>
            </w:pP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31D4D131" w14:textId="77777777" w:rsidR="00C122D4" w:rsidRDefault="00000000">
            <w:pPr>
              <w:pStyle w:val="TableText"/>
              <w:spacing w:line="360" w:lineRule="auto"/>
              <w:jc w:val="both"/>
              <w:rPr>
                <w:rFonts w:cs="Times New Roman"/>
              </w:rPr>
            </w:pPr>
            <w:r>
              <w:rPr>
                <w:rFonts w:cs="Times New Roman" w:hint="eastAsia"/>
                <w:spacing w:val="4"/>
              </w:rPr>
              <w:t>申报</w:t>
            </w:r>
            <w:r>
              <w:rPr>
                <w:rFonts w:cs="Times New Roman" w:hint="eastAsia"/>
                <w:spacing w:val="2"/>
              </w:rPr>
              <w:t>专业3</w:t>
            </w:r>
          </w:p>
        </w:tc>
        <w:tc>
          <w:tcPr>
            <w:tcW w:w="1050" w:type="dxa"/>
            <w:tcBorders>
              <w:top w:val="single" w:sz="4" w:space="0" w:color="000000"/>
              <w:left w:val="single" w:sz="4" w:space="0" w:color="000000"/>
              <w:bottom w:val="single" w:sz="4" w:space="0" w:color="000000"/>
              <w:right w:val="single" w:sz="4" w:space="0" w:color="000000"/>
            </w:tcBorders>
            <w:vAlign w:val="center"/>
          </w:tcPr>
          <w:p w14:paraId="4C6A0DC8" w14:textId="77777777" w:rsidR="00C122D4" w:rsidRDefault="00C122D4">
            <w:pPr>
              <w:spacing w:line="360" w:lineRule="auto"/>
              <w:jc w:val="center"/>
              <w:textAlignment w:val="baseline"/>
              <w:rPr>
                <w:sz w:val="24"/>
                <w:szCs w:val="24"/>
              </w:rPr>
            </w:pPr>
          </w:p>
        </w:tc>
        <w:tc>
          <w:tcPr>
            <w:tcW w:w="1372" w:type="dxa"/>
            <w:vMerge/>
            <w:tcBorders>
              <w:top w:val="single" w:sz="4" w:space="0" w:color="000000"/>
              <w:left w:val="single" w:sz="4" w:space="0" w:color="000000"/>
              <w:bottom w:val="nil"/>
              <w:right w:val="single" w:sz="4" w:space="0" w:color="000000"/>
            </w:tcBorders>
            <w:vAlign w:val="center"/>
          </w:tcPr>
          <w:p w14:paraId="1B9F885A" w14:textId="77777777" w:rsidR="00C122D4" w:rsidRDefault="00C122D4">
            <w:pPr>
              <w:kinsoku/>
              <w:autoSpaceDE/>
              <w:autoSpaceDN/>
              <w:adjustRightInd/>
              <w:snapToGrid/>
              <w:jc w:val="center"/>
              <w:rPr>
                <w:rFonts w:ascii="宋体" w:hAnsi="宋体" w:cs="Times New Roman"/>
                <w:sz w:val="24"/>
                <w:szCs w:val="24"/>
              </w:rPr>
            </w:pPr>
          </w:p>
        </w:tc>
      </w:tr>
      <w:tr w:rsidR="00C122D4" w14:paraId="68840D76" w14:textId="77777777">
        <w:trPr>
          <w:trHeight w:hRule="exact" w:val="680"/>
        </w:trPr>
        <w:tc>
          <w:tcPr>
            <w:tcW w:w="1364" w:type="dxa"/>
            <w:tcBorders>
              <w:top w:val="single" w:sz="4" w:space="0" w:color="000000"/>
              <w:left w:val="single" w:sz="4" w:space="0" w:color="000000"/>
              <w:bottom w:val="single" w:sz="4" w:space="0" w:color="000000"/>
              <w:right w:val="single" w:sz="4" w:space="0" w:color="000000"/>
            </w:tcBorders>
            <w:vAlign w:val="center"/>
          </w:tcPr>
          <w:p w14:paraId="4749772E" w14:textId="77777777" w:rsidR="00C122D4" w:rsidRDefault="00000000">
            <w:pPr>
              <w:pStyle w:val="TableText"/>
              <w:spacing w:line="360" w:lineRule="auto"/>
              <w:jc w:val="both"/>
              <w:rPr>
                <w:rFonts w:cs="Times New Roman"/>
              </w:rPr>
            </w:pPr>
            <w:r>
              <w:rPr>
                <w:rFonts w:cs="Times New Roman" w:hint="eastAsia"/>
                <w:spacing w:val="-2"/>
              </w:rPr>
              <w:t>联系电话</w:t>
            </w:r>
          </w:p>
        </w:tc>
        <w:tc>
          <w:tcPr>
            <w:tcW w:w="1129" w:type="dxa"/>
            <w:tcBorders>
              <w:top w:val="single" w:sz="4" w:space="0" w:color="000000"/>
              <w:left w:val="single" w:sz="4" w:space="0" w:color="000000"/>
              <w:bottom w:val="single" w:sz="4" w:space="0" w:color="000000"/>
              <w:right w:val="single" w:sz="4" w:space="0" w:color="000000"/>
            </w:tcBorders>
            <w:vAlign w:val="center"/>
          </w:tcPr>
          <w:p w14:paraId="686E0490" w14:textId="77777777" w:rsidR="00C122D4" w:rsidRDefault="00C122D4">
            <w:pPr>
              <w:spacing w:line="360" w:lineRule="auto"/>
              <w:jc w:val="center"/>
              <w:textAlignment w:val="baseline"/>
              <w:rPr>
                <w:sz w:val="24"/>
                <w:szCs w:val="24"/>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5FB1F4E2" w14:textId="77777777" w:rsidR="00C122D4" w:rsidRDefault="00000000">
            <w:pPr>
              <w:pStyle w:val="TableText"/>
              <w:spacing w:line="360" w:lineRule="auto"/>
              <w:jc w:val="both"/>
              <w:rPr>
                <w:rFonts w:cs="Times New Roman"/>
              </w:rPr>
            </w:pPr>
            <w:r>
              <w:rPr>
                <w:rFonts w:cs="Times New Roman" w:hint="eastAsia"/>
                <w:spacing w:val="-3"/>
              </w:rPr>
              <w:t>手机</w:t>
            </w:r>
          </w:p>
        </w:tc>
        <w:tc>
          <w:tcPr>
            <w:tcW w:w="1104" w:type="dxa"/>
            <w:tcBorders>
              <w:top w:val="single" w:sz="4" w:space="0" w:color="000000"/>
              <w:left w:val="single" w:sz="4" w:space="0" w:color="000000"/>
              <w:bottom w:val="single" w:sz="4" w:space="0" w:color="000000"/>
              <w:right w:val="single" w:sz="4" w:space="0" w:color="000000"/>
            </w:tcBorders>
            <w:vAlign w:val="center"/>
          </w:tcPr>
          <w:p w14:paraId="490C6382" w14:textId="77777777" w:rsidR="00C122D4" w:rsidRDefault="00C122D4">
            <w:pPr>
              <w:spacing w:line="360" w:lineRule="auto"/>
              <w:jc w:val="center"/>
              <w:textAlignment w:val="baseline"/>
              <w:rPr>
                <w:sz w:val="24"/>
                <w:szCs w:val="24"/>
              </w:rPr>
            </w:pP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7B525128" w14:textId="77777777" w:rsidR="00C122D4" w:rsidRDefault="00000000">
            <w:pPr>
              <w:pStyle w:val="TableText"/>
              <w:ind w:left="194"/>
              <w:jc w:val="both"/>
              <w:rPr>
                <w:rFonts w:cs="Times New Roman"/>
              </w:rPr>
            </w:pPr>
            <w:r>
              <w:rPr>
                <w:rFonts w:cs="Times New Roman" w:hint="eastAsia"/>
                <w:spacing w:val="2"/>
                <w:position w:val="16"/>
              </w:rPr>
              <w:t>毕业院校</w:t>
            </w:r>
          </w:p>
          <w:p w14:paraId="2000710E" w14:textId="77777777" w:rsidR="00C122D4" w:rsidRDefault="00000000">
            <w:pPr>
              <w:pStyle w:val="TableText"/>
              <w:spacing w:line="360" w:lineRule="auto"/>
              <w:jc w:val="center"/>
              <w:rPr>
                <w:rFonts w:cs="Times New Roman"/>
              </w:rPr>
            </w:pPr>
            <w:r>
              <w:rPr>
                <w:rFonts w:cs="Times New Roman" w:hint="eastAsia"/>
                <w:spacing w:val="-2"/>
              </w:rPr>
              <w:t>及专业</w:t>
            </w:r>
          </w:p>
        </w:tc>
        <w:tc>
          <w:tcPr>
            <w:tcW w:w="2422" w:type="dxa"/>
            <w:gridSpan w:val="2"/>
            <w:tcBorders>
              <w:top w:val="single" w:sz="4" w:space="0" w:color="000000"/>
              <w:left w:val="single" w:sz="4" w:space="0" w:color="000000"/>
              <w:bottom w:val="single" w:sz="4" w:space="0" w:color="000000"/>
              <w:right w:val="single" w:sz="4" w:space="0" w:color="000000"/>
            </w:tcBorders>
            <w:vAlign w:val="center"/>
          </w:tcPr>
          <w:p w14:paraId="4BFDF3F0" w14:textId="77777777" w:rsidR="00C122D4" w:rsidRDefault="00C122D4">
            <w:pPr>
              <w:spacing w:line="360" w:lineRule="auto"/>
              <w:jc w:val="center"/>
              <w:textAlignment w:val="baseline"/>
              <w:rPr>
                <w:sz w:val="24"/>
                <w:szCs w:val="24"/>
              </w:rPr>
            </w:pPr>
          </w:p>
        </w:tc>
      </w:tr>
      <w:tr w:rsidR="00C122D4" w14:paraId="5CBA7DAD" w14:textId="77777777">
        <w:trPr>
          <w:trHeight w:hRule="exact" w:val="680"/>
        </w:trPr>
        <w:tc>
          <w:tcPr>
            <w:tcW w:w="1364" w:type="dxa"/>
            <w:tcBorders>
              <w:top w:val="single" w:sz="4" w:space="0" w:color="000000"/>
              <w:left w:val="single" w:sz="4" w:space="0" w:color="000000"/>
              <w:bottom w:val="single" w:sz="4" w:space="0" w:color="000000"/>
              <w:right w:val="single" w:sz="4" w:space="0" w:color="000000"/>
            </w:tcBorders>
            <w:vAlign w:val="center"/>
          </w:tcPr>
          <w:p w14:paraId="2D054874" w14:textId="77777777" w:rsidR="00C122D4" w:rsidRDefault="00000000">
            <w:pPr>
              <w:pStyle w:val="TableText"/>
              <w:spacing w:line="360" w:lineRule="auto"/>
              <w:jc w:val="both"/>
              <w:rPr>
                <w:rFonts w:cs="Times New Roman"/>
              </w:rPr>
            </w:pPr>
            <w:r>
              <w:rPr>
                <w:rFonts w:cs="Times New Roman" w:hint="eastAsia"/>
                <w:spacing w:val="3"/>
              </w:rPr>
              <w:t>单位名称</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14:paraId="3EB942C9" w14:textId="77777777" w:rsidR="00C122D4" w:rsidRDefault="00C122D4">
            <w:pPr>
              <w:spacing w:line="360" w:lineRule="auto"/>
              <w:jc w:val="center"/>
              <w:textAlignment w:val="baseline"/>
              <w:rPr>
                <w:sz w:val="24"/>
                <w:szCs w:val="24"/>
              </w:rPr>
            </w:pP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6443FF25" w14:textId="77777777" w:rsidR="00C122D4" w:rsidRDefault="00000000">
            <w:pPr>
              <w:pStyle w:val="TableText"/>
              <w:spacing w:line="360" w:lineRule="auto"/>
              <w:jc w:val="both"/>
              <w:rPr>
                <w:rFonts w:cs="Times New Roman"/>
              </w:rPr>
            </w:pPr>
            <w:r>
              <w:rPr>
                <w:rFonts w:cs="Times New Roman" w:hint="eastAsia"/>
                <w:spacing w:val="2"/>
              </w:rPr>
              <w:t>通讯地址</w:t>
            </w:r>
          </w:p>
        </w:tc>
        <w:tc>
          <w:tcPr>
            <w:tcW w:w="2422" w:type="dxa"/>
            <w:gridSpan w:val="2"/>
            <w:tcBorders>
              <w:top w:val="single" w:sz="4" w:space="0" w:color="000000"/>
              <w:left w:val="single" w:sz="4" w:space="0" w:color="000000"/>
              <w:bottom w:val="single" w:sz="4" w:space="0" w:color="000000"/>
              <w:right w:val="single" w:sz="4" w:space="0" w:color="000000"/>
            </w:tcBorders>
            <w:vAlign w:val="center"/>
          </w:tcPr>
          <w:p w14:paraId="1FA01E63" w14:textId="77777777" w:rsidR="00C122D4" w:rsidRDefault="00C122D4">
            <w:pPr>
              <w:spacing w:line="360" w:lineRule="auto"/>
              <w:jc w:val="center"/>
              <w:textAlignment w:val="baseline"/>
              <w:rPr>
                <w:sz w:val="24"/>
                <w:szCs w:val="24"/>
              </w:rPr>
            </w:pPr>
          </w:p>
        </w:tc>
      </w:tr>
      <w:tr w:rsidR="00C122D4" w14:paraId="65A83768" w14:textId="77777777">
        <w:trPr>
          <w:trHeight w:hRule="exact" w:val="680"/>
        </w:trPr>
        <w:tc>
          <w:tcPr>
            <w:tcW w:w="1364" w:type="dxa"/>
            <w:tcBorders>
              <w:top w:val="single" w:sz="4" w:space="0" w:color="000000"/>
              <w:left w:val="single" w:sz="4" w:space="0" w:color="000000"/>
              <w:bottom w:val="single" w:sz="4" w:space="0" w:color="000000"/>
              <w:right w:val="single" w:sz="4" w:space="0" w:color="000000"/>
            </w:tcBorders>
            <w:vAlign w:val="center"/>
          </w:tcPr>
          <w:p w14:paraId="79743B26" w14:textId="77777777" w:rsidR="00C122D4" w:rsidRDefault="00000000">
            <w:pPr>
              <w:pStyle w:val="TableText"/>
              <w:spacing w:line="360" w:lineRule="auto"/>
              <w:jc w:val="both"/>
              <w:rPr>
                <w:rFonts w:cs="Times New Roman"/>
              </w:rPr>
            </w:pPr>
            <w:r>
              <w:rPr>
                <w:rFonts w:cs="Times New Roman" w:hint="eastAsia"/>
                <w:spacing w:val="3"/>
              </w:rPr>
              <w:t>工作简历</w:t>
            </w:r>
          </w:p>
        </w:tc>
        <w:tc>
          <w:tcPr>
            <w:tcW w:w="7315" w:type="dxa"/>
            <w:gridSpan w:val="7"/>
            <w:tcBorders>
              <w:top w:val="single" w:sz="4" w:space="0" w:color="000000"/>
              <w:left w:val="single" w:sz="4" w:space="0" w:color="000000"/>
              <w:bottom w:val="single" w:sz="4" w:space="0" w:color="000000"/>
              <w:right w:val="single" w:sz="4" w:space="0" w:color="000000"/>
            </w:tcBorders>
            <w:vAlign w:val="center"/>
          </w:tcPr>
          <w:p w14:paraId="7B0E10D2" w14:textId="77777777" w:rsidR="00C122D4" w:rsidRDefault="00C122D4">
            <w:pPr>
              <w:pStyle w:val="TableText"/>
              <w:spacing w:line="360" w:lineRule="auto"/>
              <w:ind w:left="190"/>
              <w:jc w:val="center"/>
              <w:rPr>
                <w:rFonts w:cs="Times New Roman"/>
              </w:rPr>
            </w:pPr>
          </w:p>
        </w:tc>
      </w:tr>
      <w:tr w:rsidR="00C122D4" w14:paraId="714211B8" w14:textId="77777777">
        <w:trPr>
          <w:trHeight w:val="1332"/>
        </w:trPr>
        <w:tc>
          <w:tcPr>
            <w:tcW w:w="1364" w:type="dxa"/>
            <w:tcBorders>
              <w:top w:val="single" w:sz="4" w:space="0" w:color="000000"/>
              <w:left w:val="single" w:sz="4" w:space="0" w:color="000000"/>
              <w:bottom w:val="single" w:sz="4" w:space="0" w:color="000000"/>
              <w:right w:val="single" w:sz="4" w:space="0" w:color="000000"/>
            </w:tcBorders>
            <w:vAlign w:val="center"/>
          </w:tcPr>
          <w:p w14:paraId="01627903" w14:textId="77777777" w:rsidR="00C122D4" w:rsidRDefault="00000000">
            <w:pPr>
              <w:pStyle w:val="TableText"/>
              <w:spacing w:line="360" w:lineRule="auto"/>
              <w:ind w:right="179"/>
              <w:jc w:val="both"/>
              <w:rPr>
                <w:rFonts w:cs="Times New Roman"/>
              </w:rPr>
            </w:pPr>
            <w:r>
              <w:rPr>
                <w:rFonts w:cs="Times New Roman" w:hint="eastAsia"/>
              </w:rPr>
              <w:t>工作业绩和获奖情况</w:t>
            </w:r>
          </w:p>
        </w:tc>
        <w:tc>
          <w:tcPr>
            <w:tcW w:w="7315" w:type="dxa"/>
            <w:gridSpan w:val="7"/>
            <w:tcBorders>
              <w:top w:val="single" w:sz="4" w:space="0" w:color="000000"/>
              <w:left w:val="single" w:sz="4" w:space="0" w:color="000000"/>
              <w:bottom w:val="single" w:sz="4" w:space="0" w:color="000000"/>
              <w:right w:val="single" w:sz="4" w:space="0" w:color="000000"/>
            </w:tcBorders>
            <w:vAlign w:val="center"/>
          </w:tcPr>
          <w:p w14:paraId="39C90E9B" w14:textId="77777777" w:rsidR="00C122D4" w:rsidRDefault="00C122D4">
            <w:pPr>
              <w:pStyle w:val="TableText"/>
              <w:spacing w:line="360" w:lineRule="auto"/>
              <w:ind w:left="190"/>
              <w:jc w:val="center"/>
              <w:rPr>
                <w:rFonts w:cs="Times New Roman"/>
              </w:rPr>
            </w:pPr>
          </w:p>
        </w:tc>
      </w:tr>
      <w:tr w:rsidR="00C122D4" w14:paraId="616F0DFB" w14:textId="77777777">
        <w:trPr>
          <w:trHeight w:val="1941"/>
        </w:trPr>
        <w:tc>
          <w:tcPr>
            <w:tcW w:w="5802" w:type="dxa"/>
            <w:gridSpan w:val="5"/>
            <w:tcBorders>
              <w:top w:val="single" w:sz="4" w:space="0" w:color="000000"/>
              <w:left w:val="single" w:sz="4" w:space="0" w:color="000000"/>
              <w:bottom w:val="single" w:sz="4" w:space="0" w:color="000000"/>
              <w:right w:val="single" w:sz="4" w:space="0" w:color="000000"/>
            </w:tcBorders>
          </w:tcPr>
          <w:p w14:paraId="0EAEBB1B" w14:textId="77777777" w:rsidR="00C122D4" w:rsidRDefault="00000000">
            <w:pPr>
              <w:pStyle w:val="TableText"/>
              <w:ind w:left="133" w:hanging="9"/>
              <w:jc w:val="both"/>
              <w:rPr>
                <w:rFonts w:cs="Times New Roman"/>
                <w:spacing w:val="-6"/>
              </w:rPr>
            </w:pPr>
            <w:r>
              <w:rPr>
                <w:rFonts w:cs="Times New Roman" w:hint="eastAsia"/>
                <w:spacing w:val="-6"/>
              </w:rPr>
              <w:t>本人承诺：</w:t>
            </w:r>
          </w:p>
          <w:p w14:paraId="604CA6A4" w14:textId="77777777" w:rsidR="00C122D4" w:rsidRDefault="00000000">
            <w:pPr>
              <w:pStyle w:val="TableText"/>
              <w:ind w:left="133" w:hanging="9"/>
              <w:jc w:val="both"/>
              <w:rPr>
                <w:rFonts w:cs="Times New Roman"/>
                <w:spacing w:val="-7"/>
              </w:rPr>
            </w:pPr>
            <w:r>
              <w:rPr>
                <w:rFonts w:cs="Times New Roman" w:hint="eastAsia"/>
                <w:spacing w:val="-6"/>
              </w:rPr>
              <w:t>1、本人在本表中所填写的</w:t>
            </w:r>
            <w:r>
              <w:rPr>
                <w:rFonts w:cs="Times New Roman" w:hint="eastAsia"/>
                <w:spacing w:val="-7"/>
              </w:rPr>
              <w:t>内容及所提供的材料是真实准确的。</w:t>
            </w:r>
          </w:p>
          <w:p w14:paraId="77A1C561" w14:textId="77777777" w:rsidR="00C122D4" w:rsidRDefault="00000000">
            <w:pPr>
              <w:pStyle w:val="TableText"/>
              <w:ind w:left="133" w:hanging="9"/>
              <w:jc w:val="both"/>
              <w:rPr>
                <w:rFonts w:cs="Times New Roman"/>
              </w:rPr>
            </w:pPr>
            <w:r>
              <w:rPr>
                <w:rFonts w:cs="Times New Roman" w:hint="eastAsia"/>
                <w:spacing w:val="-7"/>
              </w:rPr>
              <w:t>2、本人将严格遵守本办法之规定。</w:t>
            </w:r>
          </w:p>
          <w:p w14:paraId="141E1858" w14:textId="77777777" w:rsidR="00C122D4" w:rsidRDefault="00000000">
            <w:pPr>
              <w:pStyle w:val="TableText"/>
              <w:ind w:left="104"/>
              <w:rPr>
                <w:rFonts w:cs="Times New Roman"/>
              </w:rPr>
            </w:pPr>
            <w:r>
              <w:rPr>
                <w:rFonts w:cs="Times New Roman" w:hint="eastAsia"/>
              </w:rPr>
              <w:t>申请人签字：</w:t>
            </w:r>
          </w:p>
          <w:p w14:paraId="6198B66B" w14:textId="77777777" w:rsidR="00C122D4" w:rsidRDefault="00000000">
            <w:pPr>
              <w:pStyle w:val="TableText"/>
              <w:ind w:right="22"/>
              <w:jc w:val="right"/>
              <w:rPr>
                <w:rFonts w:cs="Times New Roman"/>
              </w:rPr>
            </w:pPr>
            <w:r>
              <w:rPr>
                <w:rFonts w:cs="Times New Roman" w:hint="eastAsia"/>
                <w:spacing w:val="-9"/>
              </w:rPr>
              <w:t>年</w:t>
            </w:r>
            <w:r>
              <w:rPr>
                <w:rFonts w:cs="Times New Roman" w:hint="eastAsia"/>
                <w:spacing w:val="14"/>
              </w:rPr>
              <w:t xml:space="preserve">   </w:t>
            </w:r>
            <w:r>
              <w:rPr>
                <w:rFonts w:cs="Times New Roman" w:hint="eastAsia"/>
                <w:spacing w:val="-9"/>
              </w:rPr>
              <w:t>月</w:t>
            </w:r>
            <w:r>
              <w:rPr>
                <w:rFonts w:cs="Times New Roman" w:hint="eastAsia"/>
                <w:spacing w:val="25"/>
              </w:rPr>
              <w:t xml:space="preserve">   </w:t>
            </w:r>
            <w:r>
              <w:rPr>
                <w:rFonts w:cs="Times New Roman" w:hint="eastAsia"/>
                <w:spacing w:val="-9"/>
              </w:rPr>
              <w:t>日</w:t>
            </w:r>
          </w:p>
        </w:tc>
        <w:tc>
          <w:tcPr>
            <w:tcW w:w="2877" w:type="dxa"/>
            <w:gridSpan w:val="3"/>
            <w:tcBorders>
              <w:top w:val="single" w:sz="4" w:space="0" w:color="000000"/>
              <w:left w:val="single" w:sz="4" w:space="0" w:color="000000"/>
              <w:bottom w:val="single" w:sz="4" w:space="0" w:color="000000"/>
              <w:right w:val="single" w:sz="4" w:space="0" w:color="000000"/>
            </w:tcBorders>
          </w:tcPr>
          <w:p w14:paraId="3A9B0787" w14:textId="77777777" w:rsidR="00C122D4" w:rsidRDefault="00000000">
            <w:pPr>
              <w:pStyle w:val="TableText"/>
              <w:ind w:left="103"/>
              <w:rPr>
                <w:rFonts w:cs="Times New Roman"/>
              </w:rPr>
            </w:pPr>
            <w:r>
              <w:rPr>
                <w:rFonts w:cs="Times New Roman" w:hint="eastAsia"/>
                <w:spacing w:val="2"/>
              </w:rPr>
              <w:t>推荐单位意见</w:t>
            </w:r>
          </w:p>
          <w:p w14:paraId="687CAC05" w14:textId="77777777" w:rsidR="00C122D4" w:rsidRDefault="00C122D4">
            <w:pPr>
              <w:rPr>
                <w:sz w:val="24"/>
                <w:szCs w:val="24"/>
              </w:rPr>
            </w:pPr>
          </w:p>
          <w:p w14:paraId="11E01DD3" w14:textId="77777777" w:rsidR="00C122D4" w:rsidRDefault="00C122D4">
            <w:pPr>
              <w:pStyle w:val="TableText"/>
              <w:ind w:firstLineChars="1000" w:firstLine="2660"/>
              <w:rPr>
                <w:rFonts w:cs="Times New Roman"/>
                <w:spacing w:val="13"/>
                <w:position w:val="15"/>
              </w:rPr>
            </w:pPr>
          </w:p>
          <w:p w14:paraId="5DE4F19B" w14:textId="77777777" w:rsidR="00C122D4" w:rsidRDefault="00C122D4">
            <w:pPr>
              <w:pStyle w:val="TableText"/>
              <w:ind w:firstLineChars="1000" w:firstLine="2660"/>
              <w:rPr>
                <w:rFonts w:cs="Times New Roman"/>
                <w:spacing w:val="13"/>
                <w:position w:val="15"/>
              </w:rPr>
            </w:pPr>
          </w:p>
          <w:p w14:paraId="3315ABDD" w14:textId="77777777" w:rsidR="00C122D4" w:rsidRDefault="00000000">
            <w:pPr>
              <w:pStyle w:val="TableText"/>
              <w:rPr>
                <w:rFonts w:cs="Times New Roman"/>
              </w:rPr>
            </w:pPr>
            <w:r>
              <w:rPr>
                <w:rFonts w:cs="Times New Roman" w:hint="eastAsia"/>
                <w:spacing w:val="-9"/>
              </w:rPr>
              <w:t>（公章）     年</w:t>
            </w:r>
            <w:r>
              <w:rPr>
                <w:rFonts w:cs="Times New Roman" w:hint="eastAsia"/>
                <w:spacing w:val="10"/>
              </w:rPr>
              <w:t xml:space="preserve">  </w:t>
            </w:r>
            <w:r>
              <w:rPr>
                <w:rFonts w:cs="Times New Roman" w:hint="eastAsia"/>
                <w:spacing w:val="-9"/>
              </w:rPr>
              <w:t>月</w:t>
            </w:r>
            <w:r>
              <w:rPr>
                <w:rFonts w:cs="Times New Roman" w:hint="eastAsia"/>
                <w:spacing w:val="19"/>
              </w:rPr>
              <w:t xml:space="preserve">  </w:t>
            </w:r>
            <w:r>
              <w:rPr>
                <w:rFonts w:cs="Times New Roman" w:hint="eastAsia"/>
                <w:spacing w:val="-9"/>
              </w:rPr>
              <w:t>日</w:t>
            </w:r>
          </w:p>
        </w:tc>
      </w:tr>
      <w:tr w:rsidR="00C122D4" w14:paraId="29B04CAD" w14:textId="77777777">
        <w:trPr>
          <w:trHeight w:val="1414"/>
        </w:trPr>
        <w:tc>
          <w:tcPr>
            <w:tcW w:w="8679" w:type="dxa"/>
            <w:gridSpan w:val="8"/>
            <w:tcBorders>
              <w:top w:val="single" w:sz="4" w:space="0" w:color="000000"/>
              <w:left w:val="single" w:sz="4" w:space="0" w:color="000000"/>
              <w:bottom w:val="single" w:sz="4" w:space="0" w:color="000000"/>
              <w:right w:val="single" w:sz="4" w:space="0" w:color="000000"/>
            </w:tcBorders>
          </w:tcPr>
          <w:p w14:paraId="7C784812" w14:textId="77777777" w:rsidR="00C122D4" w:rsidRDefault="00000000">
            <w:pPr>
              <w:pStyle w:val="TableText"/>
              <w:spacing w:line="360" w:lineRule="auto"/>
              <w:ind w:left="115"/>
              <w:rPr>
                <w:rFonts w:cs="Times New Roman"/>
              </w:rPr>
            </w:pPr>
            <w:r>
              <w:rPr>
                <w:rFonts w:cs="Times New Roman" w:hint="eastAsia"/>
                <w:spacing w:val="8"/>
              </w:rPr>
              <w:t>省建设工程造价管理机构意见；</w:t>
            </w:r>
          </w:p>
          <w:p w14:paraId="2D71DE57" w14:textId="77777777" w:rsidR="00C122D4" w:rsidRDefault="00000000">
            <w:pPr>
              <w:pStyle w:val="TableText"/>
              <w:spacing w:line="360" w:lineRule="auto"/>
              <w:ind w:firstLineChars="1900" w:firstLine="5054"/>
              <w:rPr>
                <w:rFonts w:cs="Times New Roman"/>
              </w:rPr>
            </w:pPr>
            <w:r>
              <w:rPr>
                <w:rFonts w:cs="Times New Roman" w:hint="eastAsia"/>
                <w:spacing w:val="13"/>
                <w:position w:val="18"/>
              </w:rPr>
              <w:t>（公章）</w:t>
            </w:r>
          </w:p>
          <w:p w14:paraId="046B7691" w14:textId="77777777" w:rsidR="00C122D4" w:rsidRDefault="00000000">
            <w:pPr>
              <w:pStyle w:val="TableText"/>
              <w:spacing w:line="360" w:lineRule="auto"/>
              <w:ind w:firstLineChars="2200" w:firstLine="4884"/>
              <w:rPr>
                <w:rFonts w:cs="Times New Roman"/>
              </w:rPr>
            </w:pPr>
            <w:r>
              <w:rPr>
                <w:rFonts w:cs="Times New Roman" w:hint="eastAsia"/>
                <w:spacing w:val="-9"/>
              </w:rPr>
              <w:t>年</w:t>
            </w:r>
            <w:r>
              <w:rPr>
                <w:rFonts w:cs="Times New Roman" w:hint="eastAsia"/>
                <w:spacing w:val="10"/>
              </w:rPr>
              <w:t xml:space="preserve">    </w:t>
            </w:r>
            <w:r>
              <w:rPr>
                <w:rFonts w:cs="Times New Roman" w:hint="eastAsia"/>
                <w:spacing w:val="-9"/>
              </w:rPr>
              <w:t>月</w:t>
            </w:r>
            <w:r>
              <w:rPr>
                <w:rFonts w:cs="Times New Roman" w:hint="eastAsia"/>
                <w:spacing w:val="19"/>
              </w:rPr>
              <w:t xml:space="preserve">    </w:t>
            </w:r>
            <w:r>
              <w:rPr>
                <w:rFonts w:cs="Times New Roman" w:hint="eastAsia"/>
                <w:spacing w:val="-9"/>
              </w:rPr>
              <w:t>日</w:t>
            </w:r>
          </w:p>
        </w:tc>
      </w:tr>
    </w:tbl>
    <w:p w14:paraId="6B7A64EF" w14:textId="77777777" w:rsidR="00C122D4" w:rsidRDefault="00000000">
      <w:pPr>
        <w:ind w:left="74"/>
        <w:rPr>
          <w:rFonts w:ascii="仿宋" w:eastAsia="仿宋" w:hAnsi="仿宋"/>
          <w:spacing w:val="-1"/>
          <w:position w:val="20"/>
          <w:sz w:val="24"/>
          <w:szCs w:val="24"/>
        </w:rPr>
      </w:pPr>
      <w:r>
        <w:rPr>
          <w:rFonts w:ascii="仿宋" w:eastAsia="仿宋" w:hAnsi="仿宋" w:hint="eastAsia"/>
          <w:position w:val="20"/>
          <w:sz w:val="24"/>
          <w:szCs w:val="24"/>
        </w:rPr>
        <w:t>注：1、申请专业按房屋建筑、市政基础</w:t>
      </w:r>
      <w:r>
        <w:rPr>
          <w:rFonts w:ascii="仿宋" w:eastAsia="仿宋" w:hAnsi="仿宋" w:hint="eastAsia"/>
          <w:spacing w:val="-1"/>
          <w:position w:val="20"/>
          <w:sz w:val="24"/>
          <w:szCs w:val="24"/>
        </w:rPr>
        <w:t>设施、法律填写，申请多个专业的分别填写在专业1、2、3。</w:t>
      </w:r>
    </w:p>
    <w:p w14:paraId="517F07BB" w14:textId="77777777" w:rsidR="00C122D4" w:rsidRDefault="00000000">
      <w:pPr>
        <w:ind w:left="74"/>
        <w:rPr>
          <w:rFonts w:ascii="仿宋" w:eastAsia="仿宋" w:hAnsi="仿宋"/>
          <w:bCs/>
          <w:spacing w:val="21"/>
          <w:sz w:val="24"/>
          <w:szCs w:val="24"/>
        </w:rPr>
      </w:pPr>
      <w:r>
        <w:rPr>
          <w:rFonts w:ascii="仿宋" w:eastAsia="仿宋" w:hAnsi="仿宋" w:hint="eastAsia"/>
          <w:spacing w:val="-1"/>
          <w:position w:val="20"/>
          <w:sz w:val="24"/>
          <w:szCs w:val="24"/>
        </w:rPr>
        <w:t>2、正反面打印，压缩成一张纸。</w:t>
      </w:r>
    </w:p>
    <w:p w14:paraId="115861C9" w14:textId="77777777" w:rsidR="00C122D4" w:rsidRDefault="00000000">
      <w:pPr>
        <w:rPr>
          <w:rFonts w:ascii="仿宋" w:eastAsia="仿宋" w:hAnsi="仿宋"/>
          <w:bCs/>
          <w:spacing w:val="21"/>
          <w:sz w:val="32"/>
          <w:szCs w:val="32"/>
        </w:rPr>
      </w:pPr>
      <w:r>
        <w:rPr>
          <w:rFonts w:ascii="仿宋" w:eastAsia="仿宋" w:hAnsi="仿宋" w:hint="eastAsia"/>
          <w:bCs/>
          <w:spacing w:val="21"/>
          <w:sz w:val="32"/>
          <w:szCs w:val="32"/>
        </w:rPr>
        <w:br w:type="page"/>
      </w:r>
    </w:p>
    <w:p w14:paraId="06AC0F20" w14:textId="77777777" w:rsidR="00C122D4" w:rsidRDefault="00000000">
      <w:pPr>
        <w:spacing w:line="360" w:lineRule="auto"/>
        <w:rPr>
          <w:rFonts w:ascii="仿宋" w:eastAsia="仿宋" w:hAnsi="仿宋"/>
          <w:sz w:val="32"/>
          <w:szCs w:val="32"/>
        </w:rPr>
      </w:pPr>
      <w:r>
        <w:rPr>
          <w:rFonts w:ascii="仿宋" w:eastAsia="仿宋" w:hAnsi="仿宋" w:hint="eastAsia"/>
          <w:sz w:val="32"/>
          <w:szCs w:val="32"/>
        </w:rPr>
        <w:lastRenderedPageBreak/>
        <w:t>附件2</w:t>
      </w:r>
    </w:p>
    <w:p w14:paraId="11CCED75" w14:textId="77777777" w:rsidR="00C122D4" w:rsidRDefault="00000000">
      <w:pPr>
        <w:spacing w:line="360" w:lineRule="auto"/>
        <w:jc w:val="center"/>
        <w:rPr>
          <w:rFonts w:ascii="仿宋" w:eastAsia="仿宋" w:hAnsi="仿宋"/>
          <w:sz w:val="32"/>
          <w:szCs w:val="32"/>
        </w:rPr>
      </w:pPr>
      <w:r>
        <w:rPr>
          <w:rFonts w:ascii="仿宋" w:eastAsia="仿宋" w:hAnsi="仿宋" w:hint="eastAsia"/>
          <w:b/>
          <w:bCs/>
          <w:spacing w:val="-22"/>
          <w:sz w:val="32"/>
          <w:szCs w:val="32"/>
        </w:rPr>
        <w:t>承</w:t>
      </w:r>
      <w:r>
        <w:rPr>
          <w:rFonts w:ascii="仿宋" w:eastAsia="仿宋" w:hAnsi="仿宋" w:hint="eastAsia"/>
          <w:spacing w:val="110"/>
          <w:sz w:val="32"/>
          <w:szCs w:val="32"/>
        </w:rPr>
        <w:t xml:space="preserve"> </w:t>
      </w:r>
      <w:r>
        <w:rPr>
          <w:rFonts w:ascii="仿宋" w:eastAsia="仿宋" w:hAnsi="仿宋" w:hint="eastAsia"/>
          <w:b/>
          <w:bCs/>
          <w:spacing w:val="-22"/>
          <w:sz w:val="32"/>
          <w:szCs w:val="32"/>
        </w:rPr>
        <w:t>诺</w:t>
      </w:r>
      <w:r>
        <w:rPr>
          <w:rFonts w:ascii="仿宋" w:eastAsia="仿宋" w:hAnsi="仿宋" w:hint="eastAsia"/>
          <w:spacing w:val="130"/>
          <w:sz w:val="32"/>
          <w:szCs w:val="32"/>
        </w:rPr>
        <w:t xml:space="preserve"> </w:t>
      </w:r>
      <w:r>
        <w:rPr>
          <w:rFonts w:ascii="仿宋" w:eastAsia="仿宋" w:hAnsi="仿宋" w:hint="eastAsia"/>
          <w:b/>
          <w:bCs/>
          <w:spacing w:val="-22"/>
          <w:sz w:val="32"/>
          <w:szCs w:val="32"/>
        </w:rPr>
        <w:t>书</w:t>
      </w:r>
    </w:p>
    <w:p w14:paraId="7DBE6922" w14:textId="77777777" w:rsidR="00C122D4" w:rsidRDefault="00000000">
      <w:pPr>
        <w:autoSpaceDE/>
        <w:autoSpaceDN/>
        <w:ind w:firstLineChars="200" w:firstLine="636"/>
        <w:jc w:val="both"/>
        <w:rPr>
          <w:rFonts w:ascii="仿宋" w:eastAsia="仿宋" w:hAnsi="仿宋"/>
          <w:spacing w:val="-1"/>
          <w:position w:val="25"/>
          <w:sz w:val="32"/>
          <w:szCs w:val="32"/>
        </w:rPr>
      </w:pPr>
      <w:r>
        <w:rPr>
          <w:rFonts w:ascii="仿宋" w:eastAsia="仿宋" w:hAnsi="仿宋" w:hint="eastAsia"/>
          <w:spacing w:val="-1"/>
          <w:position w:val="25"/>
          <w:sz w:val="32"/>
          <w:szCs w:val="32"/>
        </w:rPr>
        <w:t>为公平、公正、及时地调解建设工程结算价款争议，维护当事人的合法权益，无愧于当事人的信任，我郑重承诺：</w:t>
      </w:r>
    </w:p>
    <w:p w14:paraId="0CD43012" w14:textId="77777777" w:rsidR="00C122D4" w:rsidRDefault="00000000">
      <w:pPr>
        <w:autoSpaceDE/>
        <w:autoSpaceDN/>
        <w:ind w:firstLineChars="200" w:firstLine="636"/>
        <w:jc w:val="both"/>
        <w:rPr>
          <w:rFonts w:ascii="仿宋" w:eastAsia="仿宋" w:hAnsi="仿宋"/>
          <w:spacing w:val="-1"/>
          <w:position w:val="25"/>
          <w:sz w:val="32"/>
          <w:szCs w:val="32"/>
        </w:rPr>
      </w:pPr>
      <w:r>
        <w:rPr>
          <w:rFonts w:ascii="仿宋" w:eastAsia="仿宋" w:hAnsi="仿宋" w:hint="eastAsia"/>
          <w:spacing w:val="-1"/>
          <w:position w:val="25"/>
          <w:sz w:val="32"/>
          <w:szCs w:val="32"/>
        </w:rPr>
        <w:t>一、遵守国家有关法律、法规、规章和建设工程结算价款争议行政调解办法及专家管理规定，遵守职业道德；</w:t>
      </w:r>
    </w:p>
    <w:p w14:paraId="4344D99D" w14:textId="77777777" w:rsidR="00C122D4" w:rsidRDefault="00000000">
      <w:pPr>
        <w:autoSpaceDE/>
        <w:autoSpaceDN/>
        <w:ind w:firstLineChars="200" w:firstLine="636"/>
        <w:jc w:val="both"/>
        <w:rPr>
          <w:rFonts w:ascii="仿宋" w:eastAsia="仿宋" w:hAnsi="仿宋"/>
          <w:spacing w:val="-1"/>
          <w:position w:val="25"/>
          <w:sz w:val="32"/>
          <w:szCs w:val="32"/>
        </w:rPr>
      </w:pPr>
      <w:r>
        <w:rPr>
          <w:rFonts w:ascii="仿宋" w:eastAsia="仿宋" w:hAnsi="仿宋" w:hint="eastAsia"/>
          <w:spacing w:val="-1"/>
          <w:position w:val="25"/>
          <w:sz w:val="32"/>
          <w:szCs w:val="32"/>
        </w:rPr>
        <w:t>二、遵守公共秩序，尊重社会公德，尊重公序良俗，严格执行行政调解操守，珍惜行政调解专家声誉，依法履行政调解员职责；</w:t>
      </w:r>
    </w:p>
    <w:p w14:paraId="435D22EB" w14:textId="77777777" w:rsidR="00C122D4" w:rsidRDefault="00000000">
      <w:pPr>
        <w:autoSpaceDE/>
        <w:autoSpaceDN/>
        <w:ind w:firstLineChars="200" w:firstLine="636"/>
        <w:jc w:val="both"/>
        <w:rPr>
          <w:rFonts w:ascii="仿宋" w:eastAsia="仿宋" w:hAnsi="仿宋"/>
          <w:spacing w:val="-1"/>
          <w:position w:val="25"/>
          <w:sz w:val="32"/>
          <w:szCs w:val="32"/>
        </w:rPr>
      </w:pPr>
      <w:r>
        <w:rPr>
          <w:rFonts w:ascii="仿宋" w:eastAsia="仿宋" w:hAnsi="仿宋" w:hint="eastAsia"/>
          <w:spacing w:val="-1"/>
          <w:position w:val="25"/>
          <w:sz w:val="32"/>
          <w:szCs w:val="32"/>
        </w:rPr>
        <w:t>三、遵守争议行政调解纪律，不与当事人双方有利害关系人进行私下接触，</w:t>
      </w:r>
      <w:proofErr w:type="gramStart"/>
      <w:r>
        <w:rPr>
          <w:rFonts w:ascii="仿宋" w:eastAsia="仿宋" w:hAnsi="仿宋" w:hint="eastAsia"/>
          <w:spacing w:val="-1"/>
          <w:position w:val="25"/>
          <w:sz w:val="32"/>
          <w:szCs w:val="32"/>
        </w:rPr>
        <w:t>不</w:t>
      </w:r>
      <w:proofErr w:type="gramEnd"/>
      <w:r>
        <w:rPr>
          <w:rFonts w:ascii="仿宋" w:eastAsia="仿宋" w:hAnsi="仿宋" w:hint="eastAsia"/>
          <w:spacing w:val="-1"/>
          <w:position w:val="25"/>
          <w:sz w:val="32"/>
          <w:szCs w:val="32"/>
        </w:rPr>
        <w:t>收受当事人双方或者其他利害关系人的财物和其他好处；</w:t>
      </w:r>
    </w:p>
    <w:p w14:paraId="671164C4" w14:textId="77777777" w:rsidR="00C122D4" w:rsidRDefault="00000000">
      <w:pPr>
        <w:autoSpaceDE/>
        <w:autoSpaceDN/>
        <w:ind w:firstLineChars="200" w:firstLine="636"/>
        <w:jc w:val="both"/>
        <w:rPr>
          <w:rFonts w:ascii="仿宋" w:eastAsia="仿宋" w:hAnsi="仿宋"/>
          <w:spacing w:val="-1"/>
          <w:position w:val="25"/>
          <w:sz w:val="32"/>
          <w:szCs w:val="32"/>
        </w:rPr>
      </w:pPr>
      <w:r>
        <w:rPr>
          <w:rFonts w:ascii="仿宋" w:eastAsia="仿宋" w:hAnsi="仿宋" w:hint="eastAsia"/>
          <w:spacing w:val="-1"/>
          <w:position w:val="25"/>
          <w:sz w:val="32"/>
          <w:szCs w:val="32"/>
        </w:rPr>
        <w:t>四、对调解过程保密，不透露调解双方当事人及相关的情况，不泄露调解案情；</w:t>
      </w:r>
    </w:p>
    <w:p w14:paraId="2153936A" w14:textId="77777777" w:rsidR="00C122D4" w:rsidRDefault="00000000">
      <w:pPr>
        <w:autoSpaceDE/>
        <w:autoSpaceDN/>
        <w:ind w:firstLineChars="200" w:firstLine="636"/>
        <w:jc w:val="both"/>
        <w:rPr>
          <w:rFonts w:ascii="仿宋" w:eastAsia="仿宋" w:hAnsi="仿宋"/>
          <w:spacing w:val="-1"/>
          <w:position w:val="25"/>
          <w:sz w:val="32"/>
          <w:szCs w:val="32"/>
        </w:rPr>
      </w:pPr>
      <w:r>
        <w:rPr>
          <w:rFonts w:ascii="仿宋" w:eastAsia="仿宋" w:hAnsi="仿宋" w:hint="eastAsia"/>
          <w:spacing w:val="-1"/>
          <w:position w:val="25"/>
          <w:sz w:val="32"/>
          <w:szCs w:val="32"/>
        </w:rPr>
        <w:t>五、 与当事人的有近亲关系，或与该调解项目有利害关系，或与当事人有可能影响公正调解的，本人主动提出回避；</w:t>
      </w:r>
    </w:p>
    <w:p w14:paraId="1E4B05AD" w14:textId="77777777" w:rsidR="00C122D4" w:rsidRDefault="00000000">
      <w:pPr>
        <w:autoSpaceDE/>
        <w:autoSpaceDN/>
        <w:ind w:firstLineChars="200" w:firstLine="636"/>
        <w:jc w:val="both"/>
        <w:rPr>
          <w:rFonts w:ascii="仿宋" w:eastAsia="仿宋" w:hAnsi="仿宋"/>
          <w:spacing w:val="-1"/>
          <w:position w:val="25"/>
          <w:sz w:val="32"/>
          <w:szCs w:val="32"/>
        </w:rPr>
      </w:pPr>
      <w:r>
        <w:rPr>
          <w:rFonts w:ascii="仿宋" w:eastAsia="仿宋" w:hAnsi="仿宋" w:hint="eastAsia"/>
          <w:spacing w:val="-1"/>
          <w:position w:val="25"/>
          <w:sz w:val="32"/>
          <w:szCs w:val="32"/>
        </w:rPr>
        <w:t>六、 在价款争议行政调解中认真负责，提出明确独立意见。在专家形成的行为报告上签字，对报告内容负责，并承担相应的责任；</w:t>
      </w:r>
    </w:p>
    <w:p w14:paraId="3F259238" w14:textId="77777777" w:rsidR="00C122D4" w:rsidRDefault="00000000">
      <w:pPr>
        <w:autoSpaceDE/>
        <w:autoSpaceDN/>
        <w:ind w:firstLineChars="200" w:firstLine="636"/>
        <w:jc w:val="both"/>
        <w:rPr>
          <w:rFonts w:ascii="仿宋" w:eastAsia="仿宋" w:hAnsi="仿宋"/>
          <w:spacing w:val="-1"/>
          <w:position w:val="25"/>
          <w:sz w:val="32"/>
          <w:szCs w:val="32"/>
        </w:rPr>
      </w:pPr>
      <w:r>
        <w:rPr>
          <w:rFonts w:ascii="仿宋" w:eastAsia="仿宋" w:hAnsi="仿宋" w:hint="eastAsia"/>
          <w:spacing w:val="-1"/>
          <w:position w:val="25"/>
          <w:sz w:val="32"/>
          <w:szCs w:val="32"/>
        </w:rPr>
        <w:t>七、仪表庄重、举止得体、用语规范。</w:t>
      </w:r>
    </w:p>
    <w:p w14:paraId="1F67360D" w14:textId="77777777" w:rsidR="00C122D4" w:rsidRDefault="00000000">
      <w:pPr>
        <w:autoSpaceDE/>
        <w:autoSpaceDN/>
        <w:ind w:firstLineChars="200" w:firstLine="636"/>
        <w:jc w:val="both"/>
        <w:rPr>
          <w:rFonts w:ascii="仿宋" w:eastAsia="仿宋" w:hAnsi="仿宋"/>
          <w:spacing w:val="-1"/>
          <w:position w:val="25"/>
          <w:sz w:val="32"/>
          <w:szCs w:val="32"/>
        </w:rPr>
      </w:pPr>
      <w:r>
        <w:rPr>
          <w:rFonts w:ascii="仿宋" w:eastAsia="仿宋" w:hAnsi="仿宋" w:hint="eastAsia"/>
          <w:spacing w:val="-1"/>
          <w:position w:val="25"/>
          <w:sz w:val="32"/>
          <w:szCs w:val="32"/>
        </w:rPr>
        <w:t>本人将严格遵守本承诺，如有违反，愿按照《浙江省建设工程结算价款争议行政调解专家管理办法》接受处理。</w:t>
      </w:r>
    </w:p>
    <w:p w14:paraId="5591640B" w14:textId="77777777" w:rsidR="00C122D4" w:rsidRDefault="00000000">
      <w:pPr>
        <w:autoSpaceDE/>
        <w:autoSpaceDN/>
        <w:ind w:firstLineChars="1400" w:firstLine="4452"/>
        <w:jc w:val="both"/>
        <w:rPr>
          <w:rFonts w:ascii="仿宋" w:eastAsia="仿宋" w:hAnsi="仿宋"/>
          <w:spacing w:val="-1"/>
          <w:position w:val="25"/>
          <w:sz w:val="32"/>
          <w:szCs w:val="32"/>
        </w:rPr>
      </w:pPr>
      <w:r>
        <w:rPr>
          <w:rFonts w:ascii="仿宋" w:eastAsia="仿宋" w:hAnsi="仿宋" w:hint="eastAsia"/>
          <w:spacing w:val="-1"/>
          <w:position w:val="25"/>
          <w:sz w:val="32"/>
          <w:szCs w:val="32"/>
        </w:rPr>
        <w:t>承 诺 人 ：</w:t>
      </w:r>
    </w:p>
    <w:p w14:paraId="45B7D33C" w14:textId="77777777" w:rsidR="00C122D4" w:rsidRDefault="00000000">
      <w:pPr>
        <w:autoSpaceDE/>
        <w:autoSpaceDN/>
        <w:ind w:firstLineChars="2000" w:firstLine="6360"/>
        <w:jc w:val="both"/>
        <w:rPr>
          <w:rFonts w:ascii="仿宋" w:eastAsia="仿宋" w:hAnsi="仿宋"/>
          <w:spacing w:val="-1"/>
          <w:position w:val="25"/>
          <w:sz w:val="32"/>
          <w:szCs w:val="32"/>
        </w:rPr>
      </w:pPr>
      <w:r>
        <w:rPr>
          <w:rFonts w:ascii="仿宋" w:eastAsia="仿宋" w:hAnsi="仿宋" w:hint="eastAsia"/>
          <w:spacing w:val="-1"/>
          <w:position w:val="25"/>
          <w:sz w:val="32"/>
          <w:szCs w:val="32"/>
        </w:rPr>
        <w:t>年  月   日</w:t>
      </w:r>
    </w:p>
    <w:sectPr w:rsidR="00C122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B8FB" w14:textId="77777777" w:rsidR="0093124E" w:rsidRDefault="0093124E" w:rsidP="00952C61">
      <w:r>
        <w:separator/>
      </w:r>
    </w:p>
  </w:endnote>
  <w:endnote w:type="continuationSeparator" w:id="0">
    <w:p w14:paraId="003E583C" w14:textId="77777777" w:rsidR="0093124E" w:rsidRDefault="0093124E" w:rsidP="0095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4BC2383C-D7E4-46DF-8C96-2F8D8E07AE20}"/>
    <w:embedBold r:id="rId2" w:subsetted="1" w:fontKey="{C100340E-13D7-4581-8E5F-0263E0F77158}"/>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430E" w14:textId="77777777" w:rsidR="0093124E" w:rsidRDefault="0093124E" w:rsidP="00952C61">
      <w:r>
        <w:separator/>
      </w:r>
    </w:p>
  </w:footnote>
  <w:footnote w:type="continuationSeparator" w:id="0">
    <w:p w14:paraId="32C8F5DC" w14:textId="77777777" w:rsidR="0093124E" w:rsidRDefault="0093124E" w:rsidP="00952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dmMTUyYzZjNmU0MDQ5NzBlMDdkOGZkODJkMmI2NTcifQ=="/>
    <w:docVar w:name="KSO_WPS_MARK_KEY" w:val="3c373489-716f-49ff-a096-8a4641ddd74a"/>
  </w:docVars>
  <w:rsids>
    <w:rsidRoot w:val="006D22E4"/>
    <w:rsid w:val="001401D1"/>
    <w:rsid w:val="00164123"/>
    <w:rsid w:val="00297C72"/>
    <w:rsid w:val="003A4F47"/>
    <w:rsid w:val="00467EBD"/>
    <w:rsid w:val="00595DD8"/>
    <w:rsid w:val="006056B0"/>
    <w:rsid w:val="006245C9"/>
    <w:rsid w:val="0069749D"/>
    <w:rsid w:val="006D22E4"/>
    <w:rsid w:val="00742A04"/>
    <w:rsid w:val="007861EA"/>
    <w:rsid w:val="00804F5A"/>
    <w:rsid w:val="0093124E"/>
    <w:rsid w:val="00952C61"/>
    <w:rsid w:val="00A64C6B"/>
    <w:rsid w:val="00B90BDE"/>
    <w:rsid w:val="00C122D4"/>
    <w:rsid w:val="00C16DE2"/>
    <w:rsid w:val="00CA65CC"/>
    <w:rsid w:val="00CF028B"/>
    <w:rsid w:val="00F87D1A"/>
    <w:rsid w:val="04B75550"/>
    <w:rsid w:val="0CA126D2"/>
    <w:rsid w:val="121769BF"/>
    <w:rsid w:val="135E1E80"/>
    <w:rsid w:val="1C327095"/>
    <w:rsid w:val="1CB460DA"/>
    <w:rsid w:val="1D31792E"/>
    <w:rsid w:val="22F1732F"/>
    <w:rsid w:val="30324300"/>
    <w:rsid w:val="36A60409"/>
    <w:rsid w:val="37DA2136"/>
    <w:rsid w:val="3A6E37BE"/>
    <w:rsid w:val="3D695DB9"/>
    <w:rsid w:val="3EE05481"/>
    <w:rsid w:val="40B7508E"/>
    <w:rsid w:val="4A604E40"/>
    <w:rsid w:val="4C7B0BD4"/>
    <w:rsid w:val="4E9044EA"/>
    <w:rsid w:val="51D5074E"/>
    <w:rsid w:val="56154149"/>
    <w:rsid w:val="5CC21DCF"/>
    <w:rsid w:val="60F62F3A"/>
    <w:rsid w:val="61F454F6"/>
    <w:rsid w:val="6C567CD8"/>
    <w:rsid w:val="6E9D6980"/>
    <w:rsid w:val="6EEB4B04"/>
    <w:rsid w:val="70733926"/>
    <w:rsid w:val="78054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5E24"/>
  <w15:docId w15:val="{B8F13B78-9B0A-4B14-BE84-C51D42B1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pPr>
    <w:rPr>
      <w:rFonts w:ascii="Arial" w:hAnsi="Arial" w:cs="Arial"/>
      <w:color w:val="000000"/>
      <w:sz w:val="21"/>
      <w:szCs w:val="21"/>
    </w:rPr>
  </w:style>
  <w:style w:type="paragraph" w:styleId="1">
    <w:name w:val="heading 1"/>
    <w:basedOn w:val="a"/>
    <w:next w:val="a"/>
    <w:uiPriority w:val="9"/>
    <w:qFormat/>
    <w:pPr>
      <w:spacing w:beforeAutospacing="1" w:afterAutospacing="1"/>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style>
  <w:style w:type="character" w:customStyle="1" w:styleId="a4">
    <w:name w:val="正文文本 字符"/>
    <w:basedOn w:val="a0"/>
    <w:link w:val="a3"/>
    <w:uiPriority w:val="99"/>
    <w:semiHidden/>
    <w:qFormat/>
    <w:rPr>
      <w:rFonts w:ascii="Arial" w:eastAsia="宋体" w:hAnsi="Arial" w:cs="Arial"/>
      <w:color w:val="000000"/>
      <w:kern w:val="0"/>
      <w:szCs w:val="21"/>
    </w:rPr>
  </w:style>
  <w:style w:type="paragraph" w:styleId="a5">
    <w:name w:val="List Paragraph"/>
    <w:basedOn w:val="a"/>
    <w:uiPriority w:val="34"/>
    <w:qFormat/>
    <w:pPr>
      <w:ind w:firstLineChars="200" w:firstLine="420"/>
    </w:pPr>
  </w:style>
  <w:style w:type="paragraph" w:customStyle="1" w:styleId="TableText">
    <w:name w:val="Table Text"/>
    <w:basedOn w:val="a"/>
    <w:semiHidden/>
    <w:qFormat/>
    <w:pPr>
      <w:textAlignment w:val="baseline"/>
    </w:pPr>
    <w:rPr>
      <w:rFonts w:ascii="宋体" w:hAnsi="宋体" w:cs="宋体"/>
      <w:sz w:val="24"/>
      <w:szCs w:val="24"/>
    </w:rPr>
  </w:style>
  <w:style w:type="table" w:customStyle="1" w:styleId="TableNormal">
    <w:name w:val="Table Normal"/>
    <w:basedOn w:val="a1"/>
    <w:qFormat/>
    <w:rPr>
      <w:rFonts w:eastAsia="Times New Roman"/>
    </w:rPr>
    <w:tblPr>
      <w:tblCellMar>
        <w:left w:w="0" w:type="dxa"/>
        <w:right w:w="0" w:type="dxa"/>
      </w:tblCellMar>
    </w:tblPr>
  </w:style>
  <w:style w:type="paragraph" w:styleId="a6">
    <w:name w:val="header"/>
    <w:basedOn w:val="a"/>
    <w:link w:val="a7"/>
    <w:uiPriority w:val="99"/>
    <w:unhideWhenUsed/>
    <w:rsid w:val="00952C61"/>
    <w:pPr>
      <w:tabs>
        <w:tab w:val="center" w:pos="4153"/>
        <w:tab w:val="right" w:pos="8306"/>
      </w:tabs>
      <w:jc w:val="center"/>
    </w:pPr>
    <w:rPr>
      <w:sz w:val="18"/>
      <w:szCs w:val="18"/>
    </w:rPr>
  </w:style>
  <w:style w:type="character" w:customStyle="1" w:styleId="a7">
    <w:name w:val="页眉 字符"/>
    <w:basedOn w:val="a0"/>
    <w:link w:val="a6"/>
    <w:uiPriority w:val="99"/>
    <w:rsid w:val="00952C61"/>
    <w:rPr>
      <w:rFonts w:ascii="Arial" w:hAnsi="Arial" w:cs="Arial"/>
      <w:color w:val="000000"/>
      <w:sz w:val="18"/>
      <w:szCs w:val="18"/>
    </w:rPr>
  </w:style>
  <w:style w:type="paragraph" w:styleId="a8">
    <w:name w:val="footer"/>
    <w:basedOn w:val="a"/>
    <w:link w:val="a9"/>
    <w:uiPriority w:val="99"/>
    <w:unhideWhenUsed/>
    <w:rsid w:val="00952C61"/>
    <w:pPr>
      <w:tabs>
        <w:tab w:val="center" w:pos="4153"/>
        <w:tab w:val="right" w:pos="8306"/>
      </w:tabs>
    </w:pPr>
    <w:rPr>
      <w:sz w:val="18"/>
      <w:szCs w:val="18"/>
    </w:rPr>
  </w:style>
  <w:style w:type="character" w:customStyle="1" w:styleId="a9">
    <w:name w:val="页脚 字符"/>
    <w:basedOn w:val="a0"/>
    <w:link w:val="a8"/>
    <w:uiPriority w:val="99"/>
    <w:rsid w:val="00952C61"/>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c x</cp:lastModifiedBy>
  <cp:revision>2</cp:revision>
  <cp:lastPrinted>2024-03-01T01:40:00Z</cp:lastPrinted>
  <dcterms:created xsi:type="dcterms:W3CDTF">2024-03-01T02:07:00Z</dcterms:created>
  <dcterms:modified xsi:type="dcterms:W3CDTF">2024-03-01T02:07:00Z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51A6B128EE8A4FADB63116254165EE3A_13</vt:lpwstr>
  </property>
</Properties>
</file>